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1F69" w14:textId="62CDEBF2" w:rsidR="00EE635D" w:rsidRDefault="00FA3742" w:rsidP="006C78D5">
      <w:pPr>
        <w:spacing w:before="240" w:after="120"/>
        <w:ind w:right="611" w:firstLine="284"/>
        <w:jc w:val="center"/>
      </w:pPr>
      <w:r>
        <w:rPr>
          <w:noProof/>
        </w:rPr>
        <mc:AlternateContent>
          <mc:Choice Requires="wpg">
            <w:drawing>
              <wp:anchor distT="0" distB="0" distL="114300" distR="114300" simplePos="0" relativeHeight="251658240" behindDoc="0" locked="0" layoutInCell="1" allowOverlap="1" wp14:anchorId="50D41D1E" wp14:editId="746DE974">
                <wp:simplePos x="0" y="0"/>
                <wp:positionH relativeFrom="page">
                  <wp:posOffset>0</wp:posOffset>
                </wp:positionH>
                <wp:positionV relativeFrom="page">
                  <wp:posOffset>0</wp:posOffset>
                </wp:positionV>
                <wp:extent cx="7560564" cy="1447868"/>
                <wp:effectExtent l="0" t="0" r="0" b="0"/>
                <wp:wrapTopAndBottom/>
                <wp:docPr id="5503" name="Group 5503"/>
                <wp:cNvGraphicFramePr/>
                <a:graphic xmlns:a="http://schemas.openxmlformats.org/drawingml/2006/main">
                  <a:graphicData uri="http://schemas.microsoft.com/office/word/2010/wordprocessingGroup">
                    <wpg:wgp>
                      <wpg:cNvGrpSpPr/>
                      <wpg:grpSpPr>
                        <a:xfrm>
                          <a:off x="0" y="0"/>
                          <a:ext cx="7560564" cy="1447868"/>
                          <a:chOff x="0" y="0"/>
                          <a:chExt cx="7560564" cy="1447868"/>
                        </a:xfrm>
                      </wpg:grpSpPr>
                      <wps:wsp>
                        <wps:cNvPr id="6022" name="Shape 6022"/>
                        <wps:cNvSpPr/>
                        <wps:spPr>
                          <a:xfrm>
                            <a:off x="0" y="0"/>
                            <a:ext cx="7560564" cy="1447800"/>
                          </a:xfrm>
                          <a:custGeom>
                            <a:avLst/>
                            <a:gdLst/>
                            <a:ahLst/>
                            <a:cxnLst/>
                            <a:rect l="0" t="0" r="0" b="0"/>
                            <a:pathLst>
                              <a:path w="7560564" h="1447800">
                                <a:moveTo>
                                  <a:pt x="0" y="0"/>
                                </a:moveTo>
                                <a:lnTo>
                                  <a:pt x="7560564" y="0"/>
                                </a:lnTo>
                                <a:lnTo>
                                  <a:pt x="7560564" y="1447800"/>
                                </a:lnTo>
                                <a:lnTo>
                                  <a:pt x="0" y="1447800"/>
                                </a:lnTo>
                                <a:lnTo>
                                  <a:pt x="0" y="0"/>
                                </a:lnTo>
                              </a:path>
                            </a:pathLst>
                          </a:custGeom>
                          <a:ln w="0" cap="flat">
                            <a:miter lim="127000"/>
                          </a:ln>
                        </wps:spPr>
                        <wps:style>
                          <a:lnRef idx="0">
                            <a:srgbClr val="000000">
                              <a:alpha val="0"/>
                            </a:srgbClr>
                          </a:lnRef>
                          <a:fillRef idx="1">
                            <a:srgbClr val="D8D8D9"/>
                          </a:fillRef>
                          <a:effectRef idx="0">
                            <a:scrgbClr r="0" g="0" b="0"/>
                          </a:effectRef>
                          <a:fontRef idx="none"/>
                        </wps:style>
                        <wps:bodyPr/>
                      </wps:wsp>
                      <wps:wsp>
                        <wps:cNvPr id="9" name="Rectangle 9"/>
                        <wps:cNvSpPr/>
                        <wps:spPr>
                          <a:xfrm>
                            <a:off x="576072" y="382905"/>
                            <a:ext cx="60925" cy="274582"/>
                          </a:xfrm>
                          <a:prstGeom prst="rect">
                            <a:avLst/>
                          </a:prstGeom>
                          <a:ln>
                            <a:noFill/>
                          </a:ln>
                        </wps:spPr>
                        <wps:txbx>
                          <w:txbxContent>
                            <w:p w14:paraId="332C710C" w14:textId="77777777" w:rsidR="00EE635D" w:rsidRDefault="00FA3742">
                              <w:r>
                                <w:rPr>
                                  <w:b/>
                                  <w:i/>
                                  <w:color w:val="333399"/>
                                  <w:sz w:val="32"/>
                                </w:rPr>
                                <w:t xml:space="preserve"> </w:t>
                              </w:r>
                            </w:p>
                          </w:txbxContent>
                        </wps:txbx>
                        <wps:bodyPr horzOverflow="overflow" vert="horz" lIns="0" tIns="0" rIns="0" bIns="0" rtlCol="0">
                          <a:noAutofit/>
                        </wps:bodyPr>
                      </wps:wsp>
                      <wps:wsp>
                        <wps:cNvPr id="10" name="Rectangle 10"/>
                        <wps:cNvSpPr/>
                        <wps:spPr>
                          <a:xfrm>
                            <a:off x="5786676" y="382905"/>
                            <a:ext cx="60925" cy="274582"/>
                          </a:xfrm>
                          <a:prstGeom prst="rect">
                            <a:avLst/>
                          </a:prstGeom>
                          <a:ln>
                            <a:noFill/>
                          </a:ln>
                        </wps:spPr>
                        <wps:txbx>
                          <w:txbxContent>
                            <w:p w14:paraId="68C3F88B" w14:textId="77777777" w:rsidR="00EE635D" w:rsidRDefault="00FA3742">
                              <w:r>
                                <w:rPr>
                                  <w:b/>
                                  <w:i/>
                                  <w:color w:val="333399"/>
                                  <w:sz w:val="32"/>
                                </w:rPr>
                                <w:t xml:space="preserve"> </w:t>
                              </w:r>
                            </w:p>
                          </w:txbxContent>
                        </wps:txbx>
                        <wps:bodyPr horzOverflow="overflow" vert="horz" lIns="0" tIns="0" rIns="0" bIns="0" rtlCol="0">
                          <a:noAutofit/>
                        </wps:bodyPr>
                      </wps:wsp>
                      <wps:wsp>
                        <wps:cNvPr id="11" name="Rectangle 11"/>
                        <wps:cNvSpPr/>
                        <wps:spPr>
                          <a:xfrm>
                            <a:off x="576072" y="620268"/>
                            <a:ext cx="45808" cy="206453"/>
                          </a:xfrm>
                          <a:prstGeom prst="rect">
                            <a:avLst/>
                          </a:prstGeom>
                          <a:ln>
                            <a:noFill/>
                          </a:ln>
                        </wps:spPr>
                        <wps:txbx>
                          <w:txbxContent>
                            <w:p w14:paraId="6ED1DAE5" w14:textId="77777777" w:rsidR="00EE635D" w:rsidRDefault="00FA3742">
                              <w:r>
                                <w:rPr>
                                  <w:color w:val="162F5C"/>
                                  <w:sz w:val="24"/>
                                </w:rPr>
                                <w:t xml:space="preserve"> </w:t>
                              </w:r>
                            </w:p>
                          </w:txbxContent>
                        </wps:txbx>
                        <wps:bodyPr horzOverflow="overflow" vert="horz" lIns="0" tIns="0" rIns="0" bIns="0" rtlCol="0">
                          <a:noAutofit/>
                        </wps:bodyPr>
                      </wps:wsp>
                      <wps:wsp>
                        <wps:cNvPr id="12" name="Rectangle 12"/>
                        <wps:cNvSpPr/>
                        <wps:spPr>
                          <a:xfrm>
                            <a:off x="576072" y="806196"/>
                            <a:ext cx="45808" cy="206453"/>
                          </a:xfrm>
                          <a:prstGeom prst="rect">
                            <a:avLst/>
                          </a:prstGeom>
                          <a:ln>
                            <a:noFill/>
                          </a:ln>
                        </wps:spPr>
                        <wps:txbx>
                          <w:txbxContent>
                            <w:p w14:paraId="142BB7EE" w14:textId="77777777" w:rsidR="00EE635D" w:rsidRDefault="00FA3742">
                              <w:r>
                                <w:rPr>
                                  <w:b/>
                                  <w:color w:val="162F5C"/>
                                  <w:sz w:val="24"/>
                                </w:rPr>
                                <w:t xml:space="preserve"> </w:t>
                              </w:r>
                            </w:p>
                          </w:txbxContent>
                        </wps:txbx>
                        <wps:bodyPr horzOverflow="overflow" vert="horz" lIns="0" tIns="0" rIns="0" bIns="0" rtlCol="0">
                          <a:noAutofit/>
                        </wps:bodyPr>
                      </wps:wsp>
                      <wps:wsp>
                        <wps:cNvPr id="13" name="Rectangle 13"/>
                        <wps:cNvSpPr/>
                        <wps:spPr>
                          <a:xfrm>
                            <a:off x="576072" y="992124"/>
                            <a:ext cx="45808" cy="206453"/>
                          </a:xfrm>
                          <a:prstGeom prst="rect">
                            <a:avLst/>
                          </a:prstGeom>
                          <a:ln>
                            <a:noFill/>
                          </a:ln>
                        </wps:spPr>
                        <wps:txbx>
                          <w:txbxContent>
                            <w:p w14:paraId="4FB358B6" w14:textId="77777777" w:rsidR="00EE635D" w:rsidRDefault="00FA3742">
                              <w:r>
                                <w:rPr>
                                  <w:b/>
                                  <w:color w:val="162F5C"/>
                                  <w:sz w:val="24"/>
                                </w:rPr>
                                <w:t xml:space="preserve"> </w:t>
                              </w:r>
                            </w:p>
                          </w:txbxContent>
                        </wps:txbx>
                        <wps:bodyPr horzOverflow="overflow" vert="horz" lIns="0" tIns="0" rIns="0" bIns="0" rtlCol="0">
                          <a:noAutofit/>
                        </wps:bodyPr>
                      </wps:wsp>
                      <wps:wsp>
                        <wps:cNvPr id="14" name="Rectangle 14"/>
                        <wps:cNvSpPr/>
                        <wps:spPr>
                          <a:xfrm>
                            <a:off x="576072" y="1175015"/>
                            <a:ext cx="53667" cy="164210"/>
                          </a:xfrm>
                          <a:prstGeom prst="rect">
                            <a:avLst/>
                          </a:prstGeom>
                          <a:ln>
                            <a:noFill/>
                          </a:ln>
                        </wps:spPr>
                        <wps:txbx>
                          <w:txbxContent>
                            <w:p w14:paraId="126E94F0" w14:textId="77777777" w:rsidR="00EE635D" w:rsidRDefault="00FA3742">
                              <w:r>
                                <w:rPr>
                                  <w:rFonts w:ascii="Lucida Sans" w:eastAsia="Lucida Sans" w:hAnsi="Lucida Sans" w:cs="Lucida Sans"/>
                                  <w:b/>
                                  <w:color w:val="162F5C"/>
                                  <w:sz w:val="20"/>
                                </w:rPr>
                                <w:t xml:space="preserve"> </w:t>
                              </w:r>
                            </w:p>
                          </w:txbxContent>
                        </wps:txbx>
                        <wps:bodyPr horzOverflow="overflow" vert="horz" lIns="0" tIns="0" rIns="0" bIns="0" rtlCol="0">
                          <a:noAutofit/>
                        </wps:bodyPr>
                      </wps:wsp>
                      <wps:wsp>
                        <wps:cNvPr id="15" name="Rectangle 15"/>
                        <wps:cNvSpPr/>
                        <wps:spPr>
                          <a:xfrm>
                            <a:off x="3779482" y="1324402"/>
                            <a:ext cx="53667" cy="164210"/>
                          </a:xfrm>
                          <a:prstGeom prst="rect">
                            <a:avLst/>
                          </a:prstGeom>
                          <a:ln>
                            <a:noFill/>
                          </a:ln>
                        </wps:spPr>
                        <wps:txbx>
                          <w:txbxContent>
                            <w:p w14:paraId="3BAAD280" w14:textId="77777777" w:rsidR="00EE635D" w:rsidRDefault="00FA3742">
                              <w:r>
                                <w:rPr>
                                  <w:rFonts w:ascii="Lucida Sans" w:eastAsia="Lucida Sans" w:hAnsi="Lucida Sans" w:cs="Lucida Sans"/>
                                  <w:b/>
                                  <w:color w:val="162F5C"/>
                                  <w:sz w:val="20"/>
                                </w:rPr>
                                <w:t xml:space="preserve"> </w:t>
                              </w:r>
                            </w:p>
                          </w:txbxContent>
                        </wps:txbx>
                        <wps:bodyPr horzOverflow="overflow" vert="horz" lIns="0" tIns="0" rIns="0" bIns="0" rtlCol="0">
                          <a:noAutofit/>
                        </wps:bodyPr>
                      </wps:wsp>
                      <wps:wsp>
                        <wps:cNvPr id="282" name="Shape 282"/>
                        <wps:cNvSpPr/>
                        <wps:spPr>
                          <a:xfrm>
                            <a:off x="0" y="1447561"/>
                            <a:ext cx="7560564" cy="0"/>
                          </a:xfrm>
                          <a:custGeom>
                            <a:avLst/>
                            <a:gdLst/>
                            <a:ahLst/>
                            <a:cxnLst/>
                            <a:rect l="0" t="0" r="0" b="0"/>
                            <a:pathLst>
                              <a:path w="7560564">
                                <a:moveTo>
                                  <a:pt x="7560564" y="0"/>
                                </a:moveTo>
                                <a:lnTo>
                                  <a:pt x="0" y="0"/>
                                </a:lnTo>
                              </a:path>
                            </a:pathLst>
                          </a:custGeom>
                          <a:ln w="19050" cap="flat">
                            <a:round/>
                          </a:ln>
                        </wps:spPr>
                        <wps:style>
                          <a:lnRef idx="1">
                            <a:srgbClr val="CA962B"/>
                          </a:lnRef>
                          <a:fillRef idx="0">
                            <a:srgbClr val="000000">
                              <a:alpha val="0"/>
                            </a:srgbClr>
                          </a:fillRef>
                          <a:effectRef idx="0">
                            <a:scrgbClr r="0" g="0" b="0"/>
                          </a:effectRef>
                          <a:fontRef idx="none"/>
                        </wps:style>
                        <wps:bodyPr/>
                      </wps:wsp>
                      <wps:wsp>
                        <wps:cNvPr id="283" name="Shape 283"/>
                        <wps:cNvSpPr/>
                        <wps:spPr>
                          <a:xfrm>
                            <a:off x="0" y="1447561"/>
                            <a:ext cx="7560564" cy="0"/>
                          </a:xfrm>
                          <a:custGeom>
                            <a:avLst/>
                            <a:gdLst/>
                            <a:ahLst/>
                            <a:cxnLst/>
                            <a:rect l="0" t="0" r="0" b="0"/>
                            <a:pathLst>
                              <a:path w="7560564">
                                <a:moveTo>
                                  <a:pt x="7560564" y="0"/>
                                </a:moveTo>
                                <a:lnTo>
                                  <a:pt x="0" y="0"/>
                                </a:lnTo>
                              </a:path>
                            </a:pathLst>
                          </a:custGeom>
                          <a:ln w="19050" cap="flat">
                            <a:round/>
                          </a:ln>
                        </wps:spPr>
                        <wps:style>
                          <a:lnRef idx="1">
                            <a:srgbClr val="CA962B"/>
                          </a:lnRef>
                          <a:fillRef idx="0">
                            <a:srgbClr val="000000">
                              <a:alpha val="0"/>
                            </a:srgbClr>
                          </a:fillRef>
                          <a:effectRef idx="0">
                            <a:scrgbClr r="0" g="0" b="0"/>
                          </a:effectRef>
                          <a:fontRef idx="none"/>
                        </wps:style>
                        <wps:bodyPr/>
                      </wps:wsp>
                      <pic:pic xmlns:pic="http://schemas.openxmlformats.org/drawingml/2006/picture">
                        <pic:nvPicPr>
                          <pic:cNvPr id="285" name="Picture 285"/>
                          <pic:cNvPicPr/>
                        </pic:nvPicPr>
                        <pic:blipFill>
                          <a:blip r:embed="rId7"/>
                          <a:stretch>
                            <a:fillRect/>
                          </a:stretch>
                        </pic:blipFill>
                        <pic:spPr>
                          <a:xfrm>
                            <a:off x="565786" y="345439"/>
                            <a:ext cx="2447925" cy="685800"/>
                          </a:xfrm>
                          <a:prstGeom prst="rect">
                            <a:avLst/>
                          </a:prstGeom>
                        </pic:spPr>
                      </pic:pic>
                      <wps:wsp>
                        <wps:cNvPr id="286" name="Rectangle 286"/>
                        <wps:cNvSpPr/>
                        <wps:spPr>
                          <a:xfrm>
                            <a:off x="4200144" y="370789"/>
                            <a:ext cx="1215270" cy="423829"/>
                          </a:xfrm>
                          <a:prstGeom prst="rect">
                            <a:avLst/>
                          </a:prstGeom>
                          <a:ln>
                            <a:noFill/>
                          </a:ln>
                        </wps:spPr>
                        <wps:txbx>
                          <w:txbxContent>
                            <w:p w14:paraId="5C0CDA27" w14:textId="77777777" w:rsidR="00EE635D" w:rsidRDefault="00FA3742">
                              <w:r>
                                <w:rPr>
                                  <w:rFonts w:ascii="Arial" w:eastAsia="Arial" w:hAnsi="Arial" w:cs="Arial"/>
                                  <w:b/>
                                  <w:color w:val="CA962B"/>
                                  <w:sz w:val="36"/>
                                </w:rPr>
                                <w:t xml:space="preserve">General </w:t>
                              </w:r>
                            </w:p>
                          </w:txbxContent>
                        </wps:txbx>
                        <wps:bodyPr horzOverflow="overflow" vert="horz" lIns="0" tIns="0" rIns="0" bIns="0" rtlCol="0">
                          <a:noAutofit/>
                        </wps:bodyPr>
                      </wps:wsp>
                      <wps:wsp>
                        <wps:cNvPr id="287" name="Rectangle 287"/>
                        <wps:cNvSpPr/>
                        <wps:spPr>
                          <a:xfrm>
                            <a:off x="5114544" y="370789"/>
                            <a:ext cx="2313638" cy="423829"/>
                          </a:xfrm>
                          <a:prstGeom prst="rect">
                            <a:avLst/>
                          </a:prstGeom>
                          <a:ln>
                            <a:noFill/>
                          </a:ln>
                        </wps:spPr>
                        <wps:txbx>
                          <w:txbxContent>
                            <w:p w14:paraId="249CC0BD" w14:textId="77777777" w:rsidR="00EE635D" w:rsidRDefault="00FA3742">
                              <w:r>
                                <w:rPr>
                                  <w:rFonts w:ascii="Arial" w:eastAsia="Arial" w:hAnsi="Arial" w:cs="Arial"/>
                                  <w:b/>
                                  <w:color w:val="CA962B"/>
                                  <w:sz w:val="36"/>
                                </w:rPr>
                                <w:t xml:space="preserve">and Acute Care </w:t>
                              </w:r>
                            </w:p>
                          </w:txbxContent>
                        </wps:txbx>
                        <wps:bodyPr horzOverflow="overflow" vert="horz" lIns="0" tIns="0" rIns="0" bIns="0" rtlCol="0">
                          <a:noAutofit/>
                        </wps:bodyPr>
                      </wps:wsp>
                      <wps:wsp>
                        <wps:cNvPr id="288" name="Rectangle 288"/>
                        <wps:cNvSpPr/>
                        <wps:spPr>
                          <a:xfrm>
                            <a:off x="5006340" y="632917"/>
                            <a:ext cx="1470885" cy="423829"/>
                          </a:xfrm>
                          <a:prstGeom prst="rect">
                            <a:avLst/>
                          </a:prstGeom>
                          <a:ln>
                            <a:noFill/>
                          </a:ln>
                        </wps:spPr>
                        <wps:txbx>
                          <w:txbxContent>
                            <w:p w14:paraId="4CF44D3E" w14:textId="77777777" w:rsidR="00EE635D" w:rsidRDefault="00FA3742">
                              <w:r>
                                <w:rPr>
                                  <w:rFonts w:ascii="Arial" w:eastAsia="Arial" w:hAnsi="Arial" w:cs="Arial"/>
                                  <w:b/>
                                  <w:color w:val="CA962B"/>
                                  <w:sz w:val="36"/>
                                </w:rPr>
                                <w:t xml:space="preserve">Medicine  </w:t>
                              </w:r>
                            </w:p>
                          </w:txbxContent>
                        </wps:txbx>
                        <wps:bodyPr horzOverflow="overflow" vert="horz" lIns="0" tIns="0" rIns="0" bIns="0" rtlCol="0">
                          <a:noAutofit/>
                        </wps:bodyPr>
                      </wps:wsp>
                      <wps:wsp>
                        <wps:cNvPr id="289" name="Rectangle 289"/>
                        <wps:cNvSpPr/>
                        <wps:spPr>
                          <a:xfrm>
                            <a:off x="4466844" y="896569"/>
                            <a:ext cx="2737376" cy="423829"/>
                          </a:xfrm>
                          <a:prstGeom prst="rect">
                            <a:avLst/>
                          </a:prstGeom>
                          <a:ln>
                            <a:noFill/>
                          </a:ln>
                        </wps:spPr>
                        <wps:txbx>
                          <w:txbxContent>
                            <w:p w14:paraId="781E7F55" w14:textId="77777777" w:rsidR="00EE635D" w:rsidRDefault="00FA3742">
                              <w:r>
                                <w:rPr>
                                  <w:rFonts w:ascii="Arial" w:eastAsia="Arial" w:hAnsi="Arial" w:cs="Arial"/>
                                  <w:b/>
                                  <w:color w:val="CA962B"/>
                                  <w:sz w:val="36"/>
                                </w:rPr>
                                <w:t>Advanced Training</w:t>
                              </w:r>
                            </w:p>
                          </w:txbxContent>
                        </wps:txbx>
                        <wps:bodyPr horzOverflow="overflow" vert="horz" lIns="0" tIns="0" rIns="0" bIns="0" rtlCol="0">
                          <a:noAutofit/>
                        </wps:bodyPr>
                      </wps:wsp>
                      <wps:wsp>
                        <wps:cNvPr id="290" name="Rectangle 290"/>
                        <wps:cNvSpPr/>
                        <wps:spPr>
                          <a:xfrm>
                            <a:off x="6524244" y="896569"/>
                            <a:ext cx="84472" cy="423829"/>
                          </a:xfrm>
                          <a:prstGeom prst="rect">
                            <a:avLst/>
                          </a:prstGeom>
                          <a:ln>
                            <a:noFill/>
                          </a:ln>
                        </wps:spPr>
                        <wps:txbx>
                          <w:txbxContent>
                            <w:p w14:paraId="58BC67EE" w14:textId="77777777" w:rsidR="00EE635D" w:rsidRDefault="00FA3742">
                              <w:r>
                                <w:rPr>
                                  <w:rFonts w:ascii="Arial" w:eastAsia="Arial" w:hAnsi="Arial" w:cs="Arial"/>
                                  <w:b/>
                                  <w:color w:val="CA962B"/>
                                  <w:sz w:val="36"/>
                                </w:rPr>
                                <w:t xml:space="preserve"> </w:t>
                              </w:r>
                            </w:p>
                          </w:txbxContent>
                        </wps:txbx>
                        <wps:bodyPr horzOverflow="overflow" vert="horz" lIns="0" tIns="0" rIns="0" bIns="0" rtlCol="0">
                          <a:noAutofit/>
                        </wps:bodyPr>
                      </wps:wsp>
                    </wpg:wgp>
                  </a:graphicData>
                </a:graphic>
              </wp:anchor>
            </w:drawing>
          </mc:Choice>
          <mc:Fallback xmlns:pic="http://schemas.openxmlformats.org/drawingml/2006/picture" xmlns:a="http://schemas.openxmlformats.org/drawingml/2006/main">
            <w:pict>
              <v:group id="Group 5503" style="width:595.32pt;height:114.005pt;position:absolute;mso-position-horizontal-relative:page;mso-position-horizontal:absolute;margin-left:0pt;mso-position-vertical-relative:page;margin-top:0pt;" coordsize="75605,14478">
                <v:shape id="Shape 6023" style="position:absolute;width:75605;height:14478;left:0;top:0;" coordsize="7560564,1447800" path="m0,0l7560564,0l7560564,1447800l0,1447800l0,0">
                  <v:stroke on="false" weight="0pt" color="#000000" opacity="0" miterlimit="10" joinstyle="miter" endcap="flat"/>
                  <v:fill on="true" color="#d8d8d9"/>
                </v:shape>
                <v:rect id="Rectangle 9" style="position:absolute;width:609;height:2745;left:5760;top:3829;" filled="f" stroked="f">
                  <v:textbox inset="0,0,0,0">
                    <w:txbxContent>
                      <w:p>
                        <w:pPr>
                          <w:spacing w:before="0" w:after="160" w:line="259" w:lineRule="auto"/>
                        </w:pPr>
                        <w:r>
                          <w:rPr>
                            <w:rFonts w:ascii="Calibri" w:hAnsi="Calibri" w:eastAsia="Calibri" w:cs="Calibri"/>
                            <w:b w:val="1"/>
                            <w:i w:val="1"/>
                            <w:color w:val="333399"/>
                            <w:sz w:val="32"/>
                          </w:rPr>
                          <w:t xml:space="preserve"> </w:t>
                        </w:r>
                      </w:p>
                    </w:txbxContent>
                  </v:textbox>
                </v:rect>
                <v:rect id="Rectangle 10" style="position:absolute;width:609;height:2745;left:57866;top:3829;" filled="f" stroked="f">
                  <v:textbox inset="0,0,0,0">
                    <w:txbxContent>
                      <w:p>
                        <w:pPr>
                          <w:spacing w:before="0" w:after="160" w:line="259" w:lineRule="auto"/>
                        </w:pPr>
                        <w:r>
                          <w:rPr>
                            <w:rFonts w:ascii="Calibri" w:hAnsi="Calibri" w:eastAsia="Calibri" w:cs="Calibri"/>
                            <w:b w:val="1"/>
                            <w:i w:val="1"/>
                            <w:color w:val="333399"/>
                            <w:sz w:val="32"/>
                          </w:rPr>
                          <w:t xml:space="preserve"> </w:t>
                        </w:r>
                      </w:p>
                    </w:txbxContent>
                  </v:textbox>
                </v:rect>
                <v:rect id="Rectangle 11" style="position:absolute;width:458;height:2064;left:5760;top:6202;" filled="f" stroked="f">
                  <v:textbox inset="0,0,0,0">
                    <w:txbxContent>
                      <w:p>
                        <w:pPr>
                          <w:spacing w:before="0" w:after="160" w:line="259" w:lineRule="auto"/>
                        </w:pPr>
                        <w:r>
                          <w:rPr>
                            <w:rFonts w:ascii="Calibri" w:hAnsi="Calibri" w:eastAsia="Calibri" w:cs="Calibri"/>
                            <w:color w:val="162f5c"/>
                            <w:sz w:val="24"/>
                          </w:rPr>
                          <w:t xml:space="preserve"> </w:t>
                        </w:r>
                      </w:p>
                    </w:txbxContent>
                  </v:textbox>
                </v:rect>
                <v:rect id="Rectangle 12" style="position:absolute;width:458;height:2064;left:5760;top:8061;" filled="f" stroked="f">
                  <v:textbox inset="0,0,0,0">
                    <w:txbxContent>
                      <w:p>
                        <w:pPr>
                          <w:spacing w:before="0" w:after="160" w:line="259" w:lineRule="auto"/>
                        </w:pPr>
                        <w:r>
                          <w:rPr>
                            <w:rFonts w:ascii="Calibri" w:hAnsi="Calibri" w:eastAsia="Calibri" w:cs="Calibri"/>
                            <w:b w:val="1"/>
                            <w:color w:val="162f5c"/>
                            <w:sz w:val="24"/>
                          </w:rPr>
                          <w:t xml:space="preserve"> </w:t>
                        </w:r>
                      </w:p>
                    </w:txbxContent>
                  </v:textbox>
                </v:rect>
                <v:rect id="Rectangle 13" style="position:absolute;width:458;height:2064;left:5760;top:9921;" filled="f" stroked="f">
                  <v:textbox inset="0,0,0,0">
                    <w:txbxContent>
                      <w:p>
                        <w:pPr>
                          <w:spacing w:before="0" w:after="160" w:line="259" w:lineRule="auto"/>
                        </w:pPr>
                        <w:r>
                          <w:rPr>
                            <w:rFonts w:ascii="Calibri" w:hAnsi="Calibri" w:eastAsia="Calibri" w:cs="Calibri"/>
                            <w:b w:val="1"/>
                            <w:color w:val="162f5c"/>
                            <w:sz w:val="24"/>
                          </w:rPr>
                          <w:t xml:space="preserve"> </w:t>
                        </w:r>
                      </w:p>
                    </w:txbxContent>
                  </v:textbox>
                </v:rect>
                <v:rect id="Rectangle 14" style="position:absolute;width:536;height:1642;left:5760;top:11750;" filled="f" stroked="f">
                  <v:textbox inset="0,0,0,0">
                    <w:txbxContent>
                      <w:p>
                        <w:pPr>
                          <w:spacing w:before="0" w:after="160" w:line="259" w:lineRule="auto"/>
                        </w:pPr>
                        <w:r>
                          <w:rPr>
                            <w:rFonts w:ascii="Lucida Sans" w:hAnsi="Lucida Sans" w:eastAsia="Lucida Sans" w:cs="Lucida Sans"/>
                            <w:b w:val="1"/>
                            <w:color w:val="162f5c"/>
                            <w:sz w:val="20"/>
                          </w:rPr>
                          <w:t xml:space="preserve"> </w:t>
                        </w:r>
                      </w:p>
                    </w:txbxContent>
                  </v:textbox>
                </v:rect>
                <v:rect id="Rectangle 15" style="position:absolute;width:536;height:1642;left:37794;top:13244;" filled="f" stroked="f">
                  <v:textbox inset="0,0,0,0">
                    <w:txbxContent>
                      <w:p>
                        <w:pPr>
                          <w:spacing w:before="0" w:after="160" w:line="259" w:lineRule="auto"/>
                        </w:pPr>
                        <w:r>
                          <w:rPr>
                            <w:rFonts w:ascii="Lucida Sans" w:hAnsi="Lucida Sans" w:eastAsia="Lucida Sans" w:cs="Lucida Sans"/>
                            <w:b w:val="1"/>
                            <w:color w:val="162f5c"/>
                            <w:sz w:val="20"/>
                          </w:rPr>
                          <w:t xml:space="preserve"> </w:t>
                        </w:r>
                      </w:p>
                    </w:txbxContent>
                  </v:textbox>
                </v:rect>
                <v:shape id="Shape 282" style="position:absolute;width:75605;height:0;left:0;top:14475;" coordsize="7560564,0" path="m7560564,0l0,0">
                  <v:stroke on="true" weight="1.5pt" color="#ca962b" joinstyle="round" endcap="flat"/>
                  <v:fill on="false" color="#000000" opacity="0"/>
                </v:shape>
                <v:shape id="Shape 283" style="position:absolute;width:75605;height:0;left:0;top:14475;" coordsize="7560564,0" path="m7560564,0l0,0">
                  <v:stroke on="true" weight="1.5pt" color="#ca962b" joinstyle="round" endcap="flat"/>
                  <v:fill on="false" color="#000000" opacity="0"/>
                </v:shape>
                <v:shape id="Picture 285" style="position:absolute;width:24479;height:6858;left:5657;top:3454;" filled="f">
                  <v:imagedata r:id="rId8"/>
                </v:shape>
                <v:rect id="Rectangle 286" style="position:absolute;width:12152;height:4238;left:42001;top:3707;" filled="f" stroked="f">
                  <v:textbox inset="0,0,0,0">
                    <w:txbxContent>
                      <w:p>
                        <w:pPr>
                          <w:spacing w:before="0" w:after="160" w:line="259" w:lineRule="auto"/>
                        </w:pPr>
                        <w:r>
                          <w:rPr>
                            <w:rFonts w:ascii="Arial" w:hAnsi="Arial" w:eastAsia="Arial" w:cs="Arial"/>
                            <w:b w:val="1"/>
                            <w:color w:val="ca962b"/>
                            <w:sz w:val="36"/>
                          </w:rPr>
                          <w:t xml:space="preserve">General </w:t>
                        </w:r>
                      </w:p>
                    </w:txbxContent>
                  </v:textbox>
                </v:rect>
                <v:rect id="Rectangle 287" style="position:absolute;width:23136;height:4238;left:51145;top:3707;" filled="f" stroked="f">
                  <v:textbox inset="0,0,0,0">
                    <w:txbxContent>
                      <w:p>
                        <w:pPr>
                          <w:spacing w:before="0" w:after="160" w:line="259" w:lineRule="auto"/>
                        </w:pPr>
                        <w:r>
                          <w:rPr>
                            <w:rFonts w:ascii="Arial" w:hAnsi="Arial" w:eastAsia="Arial" w:cs="Arial"/>
                            <w:b w:val="1"/>
                            <w:color w:val="ca962b"/>
                            <w:sz w:val="36"/>
                          </w:rPr>
                          <w:t xml:space="preserve">and Acute Care </w:t>
                        </w:r>
                      </w:p>
                    </w:txbxContent>
                  </v:textbox>
                </v:rect>
                <v:rect id="Rectangle 288" style="position:absolute;width:14708;height:4238;left:50063;top:6329;" filled="f" stroked="f">
                  <v:textbox inset="0,0,0,0">
                    <w:txbxContent>
                      <w:p>
                        <w:pPr>
                          <w:spacing w:before="0" w:after="160" w:line="259" w:lineRule="auto"/>
                        </w:pPr>
                        <w:r>
                          <w:rPr>
                            <w:rFonts w:ascii="Arial" w:hAnsi="Arial" w:eastAsia="Arial" w:cs="Arial"/>
                            <w:b w:val="1"/>
                            <w:color w:val="ca962b"/>
                            <w:sz w:val="36"/>
                          </w:rPr>
                          <w:t xml:space="preserve">Medicine  </w:t>
                        </w:r>
                      </w:p>
                    </w:txbxContent>
                  </v:textbox>
                </v:rect>
                <v:rect id="Rectangle 289" style="position:absolute;width:27373;height:4238;left:44668;top:8965;" filled="f" stroked="f">
                  <v:textbox inset="0,0,0,0">
                    <w:txbxContent>
                      <w:p>
                        <w:pPr>
                          <w:spacing w:before="0" w:after="160" w:line="259" w:lineRule="auto"/>
                        </w:pPr>
                        <w:r>
                          <w:rPr>
                            <w:rFonts w:ascii="Arial" w:hAnsi="Arial" w:eastAsia="Arial" w:cs="Arial"/>
                            <w:b w:val="1"/>
                            <w:color w:val="ca962b"/>
                            <w:sz w:val="36"/>
                          </w:rPr>
                          <w:t xml:space="preserve">Advanced Training</w:t>
                        </w:r>
                      </w:p>
                    </w:txbxContent>
                  </v:textbox>
                </v:rect>
                <v:rect id="Rectangle 290" style="position:absolute;width:844;height:4238;left:65242;top:8965;" filled="f" stroked="f">
                  <v:textbox inset="0,0,0,0">
                    <w:txbxContent>
                      <w:p>
                        <w:pPr>
                          <w:spacing w:before="0" w:after="160" w:line="259" w:lineRule="auto"/>
                        </w:pPr>
                        <w:r>
                          <w:rPr>
                            <w:rFonts w:ascii="Arial" w:hAnsi="Arial" w:eastAsia="Arial" w:cs="Arial"/>
                            <w:b w:val="1"/>
                            <w:color w:val="ca962b"/>
                            <w:sz w:val="36"/>
                          </w:rPr>
                          <w:t xml:space="preserve"> </w:t>
                        </w:r>
                      </w:p>
                    </w:txbxContent>
                  </v:textbox>
                </v:rect>
                <w10:wrap type="topAndBottom"/>
              </v:group>
            </w:pict>
          </mc:Fallback>
        </mc:AlternateContent>
      </w:r>
      <w:r>
        <w:rPr>
          <w:rFonts w:ascii="Arial" w:eastAsia="Arial" w:hAnsi="Arial" w:cs="Arial"/>
          <w:b/>
          <w:color w:val="294763"/>
          <w:sz w:val="36"/>
        </w:rPr>
        <w:t>Standards for the Accreditation of Training Settings</w:t>
      </w:r>
    </w:p>
    <w:tbl>
      <w:tblPr>
        <w:tblStyle w:val="TableGrid"/>
        <w:tblW w:w="10306" w:type="dxa"/>
        <w:tblInd w:w="-107" w:type="dxa"/>
        <w:tblCellMar>
          <w:top w:w="102" w:type="dxa"/>
          <w:left w:w="107" w:type="dxa"/>
        </w:tblCellMar>
        <w:tblLook w:val="04A0" w:firstRow="1" w:lastRow="0" w:firstColumn="1" w:lastColumn="0" w:noHBand="0" w:noVBand="1"/>
      </w:tblPr>
      <w:tblGrid>
        <w:gridCol w:w="5153"/>
        <w:gridCol w:w="5153"/>
      </w:tblGrid>
      <w:tr w:rsidR="00EE635D" w14:paraId="70E10BB2" w14:textId="77777777" w:rsidTr="708CE89A">
        <w:trPr>
          <w:trHeight w:val="163"/>
        </w:trPr>
        <w:tc>
          <w:tcPr>
            <w:tcW w:w="5153" w:type="dxa"/>
            <w:tcBorders>
              <w:top w:val="double" w:sz="4" w:space="0" w:color="433D35"/>
              <w:left w:val="double" w:sz="4" w:space="0" w:color="433D35"/>
              <w:bottom w:val="single" w:sz="4" w:space="0" w:color="433D35"/>
              <w:right w:val="single" w:sz="4" w:space="0" w:color="433D35"/>
            </w:tcBorders>
            <w:shd w:val="clear" w:color="auto" w:fill="294763"/>
            <w:vAlign w:val="center"/>
          </w:tcPr>
          <w:p w14:paraId="6BEAD2D6" w14:textId="2D3DB6F6" w:rsidR="00EE635D" w:rsidRDefault="00FA3742" w:rsidP="006C78D5">
            <w:pPr>
              <w:spacing w:before="120" w:after="120"/>
              <w:jc w:val="center"/>
            </w:pPr>
            <w:r>
              <w:rPr>
                <w:rFonts w:ascii="Arial" w:eastAsia="Arial" w:hAnsi="Arial" w:cs="Arial"/>
                <w:b/>
                <w:color w:val="FFFFFF"/>
                <w:sz w:val="24"/>
              </w:rPr>
              <w:t>RACP Standards</w:t>
            </w:r>
          </w:p>
        </w:tc>
        <w:tc>
          <w:tcPr>
            <w:tcW w:w="5153" w:type="dxa"/>
            <w:tcBorders>
              <w:top w:val="double" w:sz="4" w:space="0" w:color="433D35"/>
              <w:left w:val="single" w:sz="4" w:space="0" w:color="433D35"/>
              <w:bottom w:val="single" w:sz="4" w:space="0" w:color="433D35"/>
              <w:right w:val="double" w:sz="4" w:space="0" w:color="433D35"/>
            </w:tcBorders>
            <w:shd w:val="clear" w:color="auto" w:fill="294763"/>
            <w:vAlign w:val="center"/>
          </w:tcPr>
          <w:p w14:paraId="2AA757D3" w14:textId="33A0D55B" w:rsidR="00EE635D" w:rsidRDefault="00FA3742" w:rsidP="006C78D5">
            <w:pPr>
              <w:spacing w:before="120" w:after="120"/>
              <w:ind w:right="112"/>
              <w:jc w:val="center"/>
            </w:pPr>
            <w:r>
              <w:rPr>
                <w:rFonts w:ascii="Arial" w:eastAsia="Arial" w:hAnsi="Arial" w:cs="Arial"/>
                <w:b/>
                <w:color w:val="FFFFFF"/>
                <w:sz w:val="24"/>
              </w:rPr>
              <w:t>Minimum Requirements</w:t>
            </w:r>
          </w:p>
        </w:tc>
      </w:tr>
      <w:tr w:rsidR="00EE635D" w14:paraId="03AC37B8" w14:textId="77777777" w:rsidTr="708CE89A">
        <w:trPr>
          <w:trHeight w:val="443"/>
        </w:trPr>
        <w:tc>
          <w:tcPr>
            <w:tcW w:w="5153" w:type="dxa"/>
            <w:tcBorders>
              <w:top w:val="single" w:sz="4" w:space="0" w:color="433D35"/>
              <w:left w:val="double" w:sz="4" w:space="0" w:color="433D35"/>
              <w:bottom w:val="single" w:sz="4" w:space="0" w:color="433D35"/>
              <w:right w:val="nil"/>
            </w:tcBorders>
            <w:shd w:val="clear" w:color="auto" w:fill="CA962B"/>
          </w:tcPr>
          <w:p w14:paraId="048AA7E6" w14:textId="77777777" w:rsidR="00EE635D" w:rsidRDefault="00FA3742" w:rsidP="006C78D5">
            <w:pPr>
              <w:spacing w:before="120" w:after="120"/>
            </w:pPr>
            <w:r>
              <w:rPr>
                <w:rFonts w:ascii="Arial" w:eastAsia="Arial" w:hAnsi="Arial" w:cs="Arial"/>
                <w:b/>
                <w:color w:val="294763"/>
              </w:rPr>
              <w:t>Supervision</w:t>
            </w:r>
            <w:r>
              <w:rPr>
                <w:rFonts w:ascii="Arial" w:eastAsia="Arial" w:hAnsi="Arial" w:cs="Arial"/>
                <w:b/>
                <w:color w:val="433D35"/>
              </w:rPr>
              <w:t xml:space="preserve"> </w:t>
            </w:r>
          </w:p>
        </w:tc>
        <w:tc>
          <w:tcPr>
            <w:tcW w:w="5153" w:type="dxa"/>
            <w:tcBorders>
              <w:top w:val="single" w:sz="4" w:space="0" w:color="433D35"/>
              <w:left w:val="nil"/>
              <w:bottom w:val="single" w:sz="4" w:space="0" w:color="433D35"/>
              <w:right w:val="double" w:sz="4" w:space="0" w:color="433D35"/>
            </w:tcBorders>
            <w:shd w:val="clear" w:color="auto" w:fill="CA962B"/>
          </w:tcPr>
          <w:p w14:paraId="5657DC53" w14:textId="77777777" w:rsidR="00EE635D" w:rsidRDefault="00EE635D" w:rsidP="006C78D5">
            <w:pPr>
              <w:spacing w:before="120" w:after="120"/>
            </w:pPr>
          </w:p>
        </w:tc>
      </w:tr>
      <w:tr w:rsidR="00EE635D" w14:paraId="6EFDA125" w14:textId="77777777" w:rsidTr="708CE89A">
        <w:trPr>
          <w:trHeight w:val="2143"/>
        </w:trPr>
        <w:tc>
          <w:tcPr>
            <w:tcW w:w="5153" w:type="dxa"/>
            <w:tcBorders>
              <w:top w:val="single" w:sz="4" w:space="0" w:color="433D35"/>
              <w:left w:val="double" w:sz="4" w:space="0" w:color="433D35"/>
              <w:bottom w:val="single" w:sz="4" w:space="0" w:color="433D35"/>
              <w:right w:val="single" w:sz="4" w:space="0" w:color="433D35"/>
            </w:tcBorders>
            <w:shd w:val="clear" w:color="auto" w:fill="F2F2F2" w:themeFill="background1" w:themeFillShade="F2"/>
          </w:tcPr>
          <w:p w14:paraId="00E23FFA" w14:textId="77777777" w:rsidR="00EE635D" w:rsidRDefault="00FA3742" w:rsidP="006C78D5">
            <w:pPr>
              <w:spacing w:before="40" w:after="40"/>
              <w:ind w:left="341" w:right="235" w:hanging="341"/>
            </w:pPr>
            <w:r>
              <w:rPr>
                <w:rFonts w:ascii="Arial" w:eastAsia="Arial" w:hAnsi="Arial" w:cs="Arial"/>
                <w:b/>
                <w:i/>
                <w:color w:val="433D35"/>
                <w:sz w:val="20"/>
              </w:rPr>
              <w:t xml:space="preserve">1.1 </w:t>
            </w:r>
            <w:r>
              <w:rPr>
                <w:rFonts w:ascii="Arial" w:eastAsia="Arial" w:hAnsi="Arial" w:cs="Arial"/>
                <w:b/>
                <w:color w:val="433D35"/>
                <w:sz w:val="20"/>
              </w:rPr>
              <w:t xml:space="preserve">There are two designated supervisors for each Trainee. </w:t>
            </w:r>
          </w:p>
        </w:tc>
        <w:tc>
          <w:tcPr>
            <w:tcW w:w="5153" w:type="dxa"/>
            <w:tcBorders>
              <w:top w:val="single" w:sz="4" w:space="0" w:color="433D35"/>
              <w:left w:val="single" w:sz="4" w:space="0" w:color="433D35"/>
              <w:bottom w:val="single" w:sz="4" w:space="0" w:color="433D35"/>
              <w:right w:val="double" w:sz="4" w:space="0" w:color="433D35"/>
            </w:tcBorders>
          </w:tcPr>
          <w:p w14:paraId="02BCFACB" w14:textId="188B6A30" w:rsidR="00EE635D" w:rsidRDefault="00FA3742" w:rsidP="006C78D5">
            <w:pPr>
              <w:spacing w:before="40" w:after="40" w:line="250" w:lineRule="auto"/>
              <w:ind w:left="566" w:right="278" w:hanging="566"/>
            </w:pPr>
            <w:proofErr w:type="gramStart"/>
            <w:r>
              <w:rPr>
                <w:rFonts w:ascii="Arial" w:eastAsia="Arial" w:hAnsi="Arial" w:cs="Arial"/>
                <w:b/>
                <w:i/>
                <w:color w:val="433D35"/>
                <w:sz w:val="20"/>
              </w:rPr>
              <w:t xml:space="preserve">1.1.1 </w:t>
            </w:r>
            <w:r w:rsidR="00C041FC">
              <w:rPr>
                <w:rFonts w:ascii="Arial" w:eastAsia="Arial" w:hAnsi="Arial" w:cs="Arial"/>
                <w:b/>
                <w:i/>
                <w:color w:val="433D35"/>
                <w:sz w:val="20"/>
              </w:rPr>
              <w:t xml:space="preserve"> </w:t>
            </w:r>
            <w:r>
              <w:rPr>
                <w:rFonts w:ascii="Arial" w:eastAsia="Arial" w:hAnsi="Arial" w:cs="Arial"/>
                <w:i/>
                <w:color w:val="433D35"/>
                <w:sz w:val="20"/>
              </w:rPr>
              <w:t>The</w:t>
            </w:r>
            <w:proofErr w:type="gramEnd"/>
            <w:r>
              <w:rPr>
                <w:rFonts w:ascii="Arial" w:eastAsia="Arial" w:hAnsi="Arial" w:cs="Arial"/>
                <w:i/>
                <w:color w:val="433D35"/>
                <w:sz w:val="20"/>
              </w:rPr>
              <w:t xml:space="preserve"> hospital has a Director of Physician Education – at basic or advanced training level.</w:t>
            </w:r>
            <w:r>
              <w:rPr>
                <w:rFonts w:ascii="Arial" w:eastAsia="Arial" w:hAnsi="Arial" w:cs="Arial"/>
                <w:color w:val="433D35"/>
                <w:sz w:val="20"/>
              </w:rPr>
              <w:t xml:space="preserve"> </w:t>
            </w:r>
          </w:p>
          <w:p w14:paraId="26EDEE3A" w14:textId="37756591" w:rsidR="00EE635D" w:rsidRDefault="00FA3742" w:rsidP="006C78D5">
            <w:pPr>
              <w:spacing w:before="40" w:after="40" w:line="247" w:lineRule="auto"/>
              <w:ind w:left="566" w:right="278" w:hanging="566"/>
            </w:pPr>
            <w:proofErr w:type="gramStart"/>
            <w:r>
              <w:rPr>
                <w:rFonts w:ascii="Arial" w:eastAsia="Arial" w:hAnsi="Arial" w:cs="Arial"/>
                <w:b/>
                <w:i/>
                <w:color w:val="433D35"/>
                <w:sz w:val="20"/>
              </w:rPr>
              <w:t>1.1.2</w:t>
            </w:r>
            <w:r w:rsidR="00C041FC">
              <w:rPr>
                <w:rFonts w:ascii="Arial" w:eastAsia="Arial" w:hAnsi="Arial" w:cs="Arial"/>
                <w:b/>
                <w:i/>
                <w:color w:val="433D35"/>
                <w:sz w:val="20"/>
              </w:rPr>
              <w:t xml:space="preserve"> </w:t>
            </w:r>
            <w:r>
              <w:rPr>
                <w:rFonts w:ascii="Arial" w:eastAsia="Arial" w:hAnsi="Arial" w:cs="Arial"/>
                <w:b/>
                <w:i/>
                <w:color w:val="433D35"/>
                <w:sz w:val="20"/>
              </w:rPr>
              <w:t xml:space="preserve"> </w:t>
            </w:r>
            <w:r>
              <w:rPr>
                <w:rFonts w:ascii="Arial" w:eastAsia="Arial" w:hAnsi="Arial" w:cs="Arial"/>
                <w:i/>
                <w:color w:val="433D35"/>
                <w:sz w:val="20"/>
              </w:rPr>
              <w:t>A</w:t>
            </w:r>
            <w:proofErr w:type="gramEnd"/>
            <w:r>
              <w:rPr>
                <w:rFonts w:ascii="Arial" w:eastAsia="Arial" w:hAnsi="Arial" w:cs="Arial"/>
                <w:i/>
                <w:color w:val="433D35"/>
                <w:sz w:val="20"/>
              </w:rPr>
              <w:t xml:space="preserve"> minimum of one supervisor can be provided by a subspecialty service at the hospital when the trainees in on rotation to this area.</w:t>
            </w:r>
            <w:r>
              <w:rPr>
                <w:rFonts w:ascii="Arial" w:eastAsia="Arial" w:hAnsi="Arial" w:cs="Arial"/>
                <w:color w:val="433D35"/>
                <w:sz w:val="20"/>
              </w:rPr>
              <w:t xml:space="preserve"> </w:t>
            </w:r>
          </w:p>
          <w:p w14:paraId="10D8FA0E" w14:textId="624ED029" w:rsidR="00EE635D" w:rsidRDefault="00FA3742" w:rsidP="0D728B15">
            <w:pPr>
              <w:spacing w:before="40" w:after="40"/>
              <w:ind w:left="566" w:right="278" w:hanging="566"/>
              <w:rPr>
                <w:rFonts w:ascii="Arial" w:eastAsia="Arial" w:hAnsi="Arial" w:cs="Arial"/>
                <w:color w:val="433D35"/>
                <w:sz w:val="20"/>
                <w:szCs w:val="20"/>
              </w:rPr>
            </w:pPr>
            <w:proofErr w:type="gramStart"/>
            <w:r w:rsidRPr="708CE89A">
              <w:rPr>
                <w:rFonts w:ascii="Arial" w:eastAsia="Arial" w:hAnsi="Arial" w:cs="Arial"/>
                <w:b/>
                <w:bCs/>
                <w:i/>
                <w:iCs/>
                <w:color w:val="433D35"/>
                <w:sz w:val="20"/>
                <w:szCs w:val="20"/>
              </w:rPr>
              <w:t>1.1.3</w:t>
            </w:r>
            <w:r w:rsidR="00C041FC" w:rsidRPr="708CE89A">
              <w:rPr>
                <w:rFonts w:ascii="Arial" w:eastAsia="Arial" w:hAnsi="Arial" w:cs="Arial"/>
                <w:b/>
                <w:bCs/>
                <w:i/>
                <w:iCs/>
                <w:color w:val="433D35"/>
                <w:sz w:val="20"/>
                <w:szCs w:val="20"/>
              </w:rPr>
              <w:t xml:space="preserve"> </w:t>
            </w:r>
            <w:r w:rsidRPr="708CE89A">
              <w:rPr>
                <w:rFonts w:ascii="Arial" w:eastAsia="Arial" w:hAnsi="Arial" w:cs="Arial"/>
                <w:b/>
                <w:bCs/>
                <w:i/>
                <w:iCs/>
                <w:color w:val="433D35"/>
                <w:sz w:val="20"/>
                <w:szCs w:val="20"/>
              </w:rPr>
              <w:t xml:space="preserve"> </w:t>
            </w:r>
            <w:r w:rsidRPr="708CE89A">
              <w:rPr>
                <w:rFonts w:ascii="Arial" w:eastAsia="Arial" w:hAnsi="Arial" w:cs="Arial"/>
                <w:i/>
                <w:iCs/>
                <w:color w:val="433D35"/>
                <w:sz w:val="20"/>
                <w:szCs w:val="20"/>
              </w:rPr>
              <w:t>One</w:t>
            </w:r>
            <w:proofErr w:type="gramEnd"/>
            <w:r w:rsidRPr="708CE89A">
              <w:rPr>
                <w:rFonts w:ascii="Arial" w:eastAsia="Arial" w:hAnsi="Arial" w:cs="Arial"/>
                <w:i/>
                <w:iCs/>
                <w:color w:val="433D35"/>
                <w:sz w:val="20"/>
                <w:szCs w:val="20"/>
              </w:rPr>
              <w:t xml:space="preserve"> supervisor must be a general physician.  This supervisor may not have a direct clinical supervisory role during the full training period.  A role with training and a career advice is important.</w:t>
            </w:r>
            <w:r w:rsidRPr="708CE89A">
              <w:rPr>
                <w:rFonts w:ascii="Arial" w:eastAsia="Arial" w:hAnsi="Arial" w:cs="Arial"/>
                <w:color w:val="433D35"/>
                <w:sz w:val="20"/>
                <w:szCs w:val="20"/>
              </w:rPr>
              <w:t xml:space="preserve"> </w:t>
            </w:r>
          </w:p>
        </w:tc>
      </w:tr>
      <w:tr w:rsidR="00EE635D" w14:paraId="477EF337" w14:textId="77777777" w:rsidTr="708CE89A">
        <w:trPr>
          <w:trHeight w:val="708"/>
        </w:trPr>
        <w:tc>
          <w:tcPr>
            <w:tcW w:w="5153" w:type="dxa"/>
            <w:tcBorders>
              <w:top w:val="single" w:sz="4" w:space="0" w:color="433D35"/>
              <w:left w:val="double" w:sz="4" w:space="0" w:color="433D35"/>
              <w:bottom w:val="single" w:sz="4" w:space="0" w:color="433D35"/>
              <w:right w:val="single" w:sz="4" w:space="0" w:color="433D35"/>
            </w:tcBorders>
            <w:shd w:val="clear" w:color="auto" w:fill="F2F2F2" w:themeFill="background1" w:themeFillShade="F2"/>
          </w:tcPr>
          <w:p w14:paraId="131BF787" w14:textId="77777777" w:rsidR="00EE635D" w:rsidRDefault="00FA3742" w:rsidP="006C78D5">
            <w:pPr>
              <w:spacing w:before="40" w:after="40"/>
              <w:ind w:left="341" w:right="235" w:hanging="341"/>
            </w:pPr>
            <w:r>
              <w:rPr>
                <w:rFonts w:ascii="Arial" w:eastAsia="Arial" w:hAnsi="Arial" w:cs="Arial"/>
                <w:b/>
                <w:i/>
                <w:color w:val="433D35"/>
                <w:sz w:val="20"/>
              </w:rPr>
              <w:t xml:space="preserve">1.2 </w:t>
            </w:r>
            <w:r>
              <w:rPr>
                <w:rFonts w:ascii="Arial" w:eastAsia="Arial" w:hAnsi="Arial" w:cs="Arial"/>
                <w:b/>
                <w:color w:val="433D35"/>
                <w:sz w:val="20"/>
              </w:rPr>
              <w:t xml:space="preserve">Trainees have access to supervision, with regular meetings. </w:t>
            </w:r>
          </w:p>
        </w:tc>
        <w:tc>
          <w:tcPr>
            <w:tcW w:w="5153" w:type="dxa"/>
            <w:tcBorders>
              <w:top w:val="single" w:sz="4" w:space="0" w:color="433D35"/>
              <w:left w:val="single" w:sz="4" w:space="0" w:color="433D35"/>
              <w:bottom w:val="single" w:sz="4" w:space="0" w:color="433D35"/>
              <w:right w:val="double" w:sz="4" w:space="0" w:color="433D35"/>
            </w:tcBorders>
          </w:tcPr>
          <w:p w14:paraId="32F3A147" w14:textId="279FAA92" w:rsidR="00EE635D" w:rsidRDefault="00FA3742" w:rsidP="006C78D5">
            <w:pPr>
              <w:spacing w:before="40" w:after="120"/>
              <w:ind w:left="566" w:right="278" w:hanging="566"/>
            </w:pPr>
            <w:proofErr w:type="gramStart"/>
            <w:r>
              <w:rPr>
                <w:rFonts w:ascii="Arial" w:eastAsia="Arial" w:hAnsi="Arial" w:cs="Arial"/>
                <w:b/>
                <w:i/>
                <w:color w:val="433D35"/>
                <w:sz w:val="20"/>
              </w:rPr>
              <w:t xml:space="preserve">1.2.1 </w:t>
            </w:r>
            <w:r w:rsidR="00C041FC">
              <w:rPr>
                <w:rFonts w:ascii="Arial" w:eastAsia="Arial" w:hAnsi="Arial" w:cs="Arial"/>
                <w:b/>
                <w:i/>
                <w:color w:val="433D35"/>
                <w:sz w:val="20"/>
              </w:rPr>
              <w:t xml:space="preserve"> </w:t>
            </w:r>
            <w:r>
              <w:rPr>
                <w:rFonts w:ascii="Arial" w:eastAsia="Arial" w:hAnsi="Arial" w:cs="Arial"/>
                <w:i/>
                <w:color w:val="433D35"/>
                <w:sz w:val="20"/>
              </w:rPr>
              <w:t>The</w:t>
            </w:r>
            <w:proofErr w:type="gramEnd"/>
            <w:r>
              <w:rPr>
                <w:rFonts w:ascii="Arial" w:eastAsia="Arial" w:hAnsi="Arial" w:cs="Arial"/>
                <w:i/>
                <w:color w:val="433D35"/>
                <w:sz w:val="20"/>
              </w:rPr>
              <w:t xml:space="preserve"> trainee has adequate time and opportunities for interaction with his/her supervisor(s). </w:t>
            </w:r>
          </w:p>
        </w:tc>
      </w:tr>
      <w:tr w:rsidR="00EE635D" w14:paraId="5479ACD7" w14:textId="77777777" w:rsidTr="708CE89A">
        <w:trPr>
          <w:trHeight w:val="1169"/>
        </w:trPr>
        <w:tc>
          <w:tcPr>
            <w:tcW w:w="5153" w:type="dxa"/>
            <w:tcBorders>
              <w:top w:val="single" w:sz="4" w:space="0" w:color="433D35"/>
              <w:left w:val="double" w:sz="4" w:space="0" w:color="433D35"/>
              <w:bottom w:val="single" w:sz="4" w:space="0" w:color="433D35"/>
              <w:right w:val="single" w:sz="4" w:space="0" w:color="433D35"/>
            </w:tcBorders>
            <w:shd w:val="clear" w:color="auto" w:fill="F2F2F2" w:themeFill="background1" w:themeFillShade="F2"/>
          </w:tcPr>
          <w:p w14:paraId="6C455753" w14:textId="77777777" w:rsidR="00EE635D" w:rsidRDefault="00FA3742" w:rsidP="006C78D5">
            <w:pPr>
              <w:spacing w:before="40" w:after="40"/>
              <w:ind w:left="341" w:right="235" w:hanging="341"/>
            </w:pPr>
            <w:r>
              <w:rPr>
                <w:rFonts w:ascii="Arial" w:eastAsia="Arial" w:hAnsi="Arial" w:cs="Arial"/>
                <w:b/>
                <w:i/>
                <w:color w:val="433D35"/>
                <w:sz w:val="20"/>
              </w:rPr>
              <w:t xml:space="preserve">1.3 </w:t>
            </w:r>
            <w:r>
              <w:rPr>
                <w:rFonts w:ascii="Arial" w:eastAsia="Arial" w:hAnsi="Arial" w:cs="Arial"/>
                <w:b/>
                <w:color w:val="433D35"/>
                <w:sz w:val="20"/>
              </w:rPr>
              <w:t xml:space="preserve">Supervisors are RACP approved and meet any other specialty specific requirements regarding qualifications for supervisors. </w:t>
            </w:r>
          </w:p>
        </w:tc>
        <w:tc>
          <w:tcPr>
            <w:tcW w:w="5153" w:type="dxa"/>
            <w:tcBorders>
              <w:top w:val="single" w:sz="4" w:space="0" w:color="433D35"/>
              <w:left w:val="single" w:sz="4" w:space="0" w:color="433D35"/>
              <w:bottom w:val="single" w:sz="4" w:space="0" w:color="433D35"/>
              <w:right w:val="double" w:sz="4" w:space="0" w:color="433D35"/>
            </w:tcBorders>
          </w:tcPr>
          <w:p w14:paraId="3B33FCE5" w14:textId="335F6A86" w:rsidR="00EE635D" w:rsidRDefault="00FA3742" w:rsidP="006C78D5">
            <w:pPr>
              <w:spacing w:before="40" w:after="40"/>
              <w:ind w:left="566" w:right="278" w:hanging="566"/>
            </w:pPr>
            <w:proofErr w:type="gramStart"/>
            <w:r>
              <w:rPr>
                <w:rFonts w:ascii="Arial" w:eastAsia="Arial" w:hAnsi="Arial" w:cs="Arial"/>
                <w:b/>
                <w:i/>
                <w:color w:val="433D35"/>
                <w:sz w:val="20"/>
              </w:rPr>
              <w:t xml:space="preserve">1.3.1 </w:t>
            </w:r>
            <w:r w:rsidR="00C041FC">
              <w:rPr>
                <w:rFonts w:ascii="Arial" w:eastAsia="Arial" w:hAnsi="Arial" w:cs="Arial"/>
                <w:b/>
                <w:i/>
                <w:color w:val="433D35"/>
                <w:sz w:val="20"/>
              </w:rPr>
              <w:t xml:space="preserve"> </w:t>
            </w:r>
            <w:r>
              <w:rPr>
                <w:rFonts w:ascii="Arial" w:eastAsia="Arial" w:hAnsi="Arial" w:cs="Arial"/>
                <w:i/>
                <w:color w:val="433D35"/>
                <w:sz w:val="20"/>
              </w:rPr>
              <w:t>Supervisors</w:t>
            </w:r>
            <w:proofErr w:type="gramEnd"/>
            <w:r>
              <w:rPr>
                <w:rFonts w:ascii="Arial" w:eastAsia="Arial" w:hAnsi="Arial" w:cs="Arial"/>
                <w:i/>
                <w:color w:val="433D35"/>
                <w:sz w:val="20"/>
              </w:rPr>
              <w:t xml:space="preserve"> have attended an RACP Supervisor workshop within the last 5 years or intend to attend within 6 months of commencing as a supervisor.</w:t>
            </w:r>
            <w:r>
              <w:rPr>
                <w:rFonts w:ascii="Arial" w:eastAsia="Arial" w:hAnsi="Arial" w:cs="Arial"/>
                <w:color w:val="433D35"/>
                <w:sz w:val="20"/>
              </w:rPr>
              <w:t xml:space="preserve"> </w:t>
            </w:r>
          </w:p>
        </w:tc>
      </w:tr>
      <w:tr w:rsidR="00EE635D" w14:paraId="0E99732F" w14:textId="77777777" w:rsidTr="708CE89A">
        <w:trPr>
          <w:trHeight w:val="768"/>
        </w:trPr>
        <w:tc>
          <w:tcPr>
            <w:tcW w:w="5153" w:type="dxa"/>
            <w:tcBorders>
              <w:top w:val="single" w:sz="4" w:space="0" w:color="433D35"/>
              <w:left w:val="double" w:sz="4" w:space="0" w:color="433D35"/>
              <w:bottom w:val="single" w:sz="4" w:space="0" w:color="433D35"/>
              <w:right w:val="single" w:sz="4" w:space="0" w:color="433D35"/>
            </w:tcBorders>
            <w:shd w:val="clear" w:color="auto" w:fill="F2F2F2" w:themeFill="background1" w:themeFillShade="F2"/>
          </w:tcPr>
          <w:p w14:paraId="5AE8912A" w14:textId="77777777" w:rsidR="00EE635D" w:rsidRDefault="00FA3742" w:rsidP="006C78D5">
            <w:pPr>
              <w:spacing w:before="40" w:after="40"/>
              <w:ind w:left="341" w:right="235" w:hanging="341"/>
            </w:pPr>
            <w:r>
              <w:rPr>
                <w:rFonts w:ascii="Arial" w:eastAsia="Arial" w:hAnsi="Arial" w:cs="Arial"/>
                <w:b/>
                <w:i/>
                <w:color w:val="433D35"/>
                <w:sz w:val="20"/>
              </w:rPr>
              <w:t xml:space="preserve">1.4 </w:t>
            </w:r>
            <w:r>
              <w:rPr>
                <w:rFonts w:ascii="Arial" w:eastAsia="Arial" w:hAnsi="Arial" w:cs="Arial"/>
                <w:b/>
                <w:color w:val="433D35"/>
                <w:sz w:val="20"/>
              </w:rPr>
              <w:t>Supervisors are supported by the setting or network to be given the time and resources to meet RACP Supervision requirements and criteria on supervision.</w:t>
            </w:r>
            <w:r>
              <w:rPr>
                <w:color w:val="433D35"/>
              </w:rPr>
              <w:t xml:space="preserve"> </w:t>
            </w:r>
          </w:p>
        </w:tc>
        <w:tc>
          <w:tcPr>
            <w:tcW w:w="5153" w:type="dxa"/>
            <w:tcBorders>
              <w:top w:val="single" w:sz="4" w:space="0" w:color="433D35"/>
              <w:left w:val="single" w:sz="4" w:space="0" w:color="433D35"/>
              <w:bottom w:val="single" w:sz="4" w:space="0" w:color="433D35"/>
              <w:right w:val="double" w:sz="4" w:space="0" w:color="433D35"/>
            </w:tcBorders>
          </w:tcPr>
          <w:p w14:paraId="2715E907" w14:textId="6E865518" w:rsidR="00EE635D" w:rsidRDefault="00FA3742" w:rsidP="006C78D5">
            <w:pPr>
              <w:spacing w:before="40" w:after="40"/>
              <w:ind w:left="566" w:right="278" w:hanging="566"/>
            </w:pPr>
            <w:proofErr w:type="gramStart"/>
            <w:r>
              <w:rPr>
                <w:rFonts w:ascii="Arial" w:eastAsia="Arial" w:hAnsi="Arial" w:cs="Arial"/>
                <w:b/>
                <w:i/>
                <w:color w:val="433D35"/>
                <w:sz w:val="20"/>
              </w:rPr>
              <w:t xml:space="preserve">1.4.1 </w:t>
            </w:r>
            <w:r w:rsidR="00C041FC">
              <w:rPr>
                <w:rFonts w:ascii="Arial" w:eastAsia="Arial" w:hAnsi="Arial" w:cs="Arial"/>
                <w:b/>
                <w:i/>
                <w:color w:val="433D35"/>
                <w:sz w:val="20"/>
              </w:rPr>
              <w:t xml:space="preserve"> </w:t>
            </w:r>
            <w:r>
              <w:rPr>
                <w:rFonts w:ascii="Arial" w:eastAsia="Arial" w:hAnsi="Arial" w:cs="Arial"/>
                <w:i/>
                <w:color w:val="433D35"/>
                <w:sz w:val="20"/>
              </w:rPr>
              <w:t>Consultants</w:t>
            </w:r>
            <w:proofErr w:type="gramEnd"/>
            <w:r>
              <w:rPr>
                <w:rFonts w:ascii="Arial" w:eastAsia="Arial" w:hAnsi="Arial" w:cs="Arial"/>
                <w:i/>
                <w:color w:val="433D35"/>
                <w:sz w:val="20"/>
              </w:rPr>
              <w:t xml:space="preserve"> have dedicated time allocated to supervision trainees.</w:t>
            </w:r>
            <w:r>
              <w:rPr>
                <w:rFonts w:ascii="Arial" w:eastAsia="Arial" w:hAnsi="Arial" w:cs="Arial"/>
                <w:color w:val="433D35"/>
                <w:sz w:val="20"/>
              </w:rPr>
              <w:t xml:space="preserve"> </w:t>
            </w:r>
          </w:p>
        </w:tc>
      </w:tr>
      <w:tr w:rsidR="00EE635D" w14:paraId="648E5305" w14:textId="77777777" w:rsidTr="708CE89A">
        <w:trPr>
          <w:trHeight w:val="23"/>
        </w:trPr>
        <w:tc>
          <w:tcPr>
            <w:tcW w:w="5153" w:type="dxa"/>
            <w:tcBorders>
              <w:top w:val="single" w:sz="4" w:space="0" w:color="433D35"/>
              <w:left w:val="double" w:sz="4" w:space="0" w:color="433D35"/>
              <w:bottom w:val="single" w:sz="4" w:space="0" w:color="433D35"/>
              <w:right w:val="nil"/>
            </w:tcBorders>
            <w:shd w:val="clear" w:color="auto" w:fill="CA962B"/>
            <w:vAlign w:val="center"/>
          </w:tcPr>
          <w:p w14:paraId="2FE48A0C" w14:textId="77777777" w:rsidR="00EE635D" w:rsidRDefault="00FA3742" w:rsidP="006C78D5">
            <w:pPr>
              <w:spacing w:before="120" w:after="120"/>
            </w:pPr>
            <w:r>
              <w:rPr>
                <w:rFonts w:ascii="Arial" w:eastAsia="Arial" w:hAnsi="Arial" w:cs="Arial"/>
                <w:b/>
                <w:color w:val="294763"/>
              </w:rPr>
              <w:t>Facilities and Infrastructure</w:t>
            </w:r>
            <w:r>
              <w:rPr>
                <w:rFonts w:ascii="Arial" w:eastAsia="Arial" w:hAnsi="Arial" w:cs="Arial"/>
                <w:b/>
              </w:rPr>
              <w:t xml:space="preserve"> </w:t>
            </w:r>
          </w:p>
        </w:tc>
        <w:tc>
          <w:tcPr>
            <w:tcW w:w="5153" w:type="dxa"/>
            <w:tcBorders>
              <w:top w:val="single" w:sz="4" w:space="0" w:color="433D35"/>
              <w:left w:val="nil"/>
              <w:bottom w:val="single" w:sz="4" w:space="0" w:color="433D35"/>
              <w:right w:val="double" w:sz="4" w:space="0" w:color="433D35"/>
            </w:tcBorders>
            <w:shd w:val="clear" w:color="auto" w:fill="CA962B"/>
          </w:tcPr>
          <w:p w14:paraId="6D90BC22" w14:textId="77777777" w:rsidR="00EE635D" w:rsidRDefault="00EE635D"/>
        </w:tc>
      </w:tr>
      <w:tr w:rsidR="00EE635D" w14:paraId="46B303E1" w14:textId="77777777" w:rsidTr="708CE89A">
        <w:trPr>
          <w:trHeight w:val="2441"/>
        </w:trPr>
        <w:tc>
          <w:tcPr>
            <w:tcW w:w="5153" w:type="dxa"/>
            <w:tcBorders>
              <w:top w:val="single" w:sz="4" w:space="0" w:color="433D35"/>
              <w:left w:val="double" w:sz="4" w:space="0" w:color="433D35"/>
              <w:bottom w:val="single" w:sz="4" w:space="0" w:color="433D35"/>
              <w:right w:val="single" w:sz="4" w:space="0" w:color="433D35"/>
            </w:tcBorders>
            <w:shd w:val="clear" w:color="auto" w:fill="F2F2F2" w:themeFill="background1" w:themeFillShade="F2"/>
          </w:tcPr>
          <w:p w14:paraId="4313CB98" w14:textId="77777777" w:rsidR="00EE635D" w:rsidRDefault="00FA3742" w:rsidP="006C78D5">
            <w:pPr>
              <w:spacing w:before="40" w:after="40"/>
              <w:ind w:left="341" w:right="235" w:hanging="341"/>
            </w:pPr>
            <w:r>
              <w:rPr>
                <w:rFonts w:ascii="Arial" w:eastAsia="Arial" w:hAnsi="Arial" w:cs="Arial"/>
                <w:b/>
                <w:i/>
                <w:color w:val="433D35"/>
                <w:sz w:val="20"/>
              </w:rPr>
              <w:t xml:space="preserve">2.1 </w:t>
            </w:r>
            <w:r>
              <w:rPr>
                <w:rFonts w:ascii="Arial" w:eastAsia="Arial" w:hAnsi="Arial" w:cs="Arial"/>
                <w:b/>
                <w:color w:val="433D35"/>
                <w:sz w:val="20"/>
              </w:rPr>
              <w:t xml:space="preserve">There are appropriate facilities and services for the type of work being undertaken. </w:t>
            </w:r>
          </w:p>
        </w:tc>
        <w:tc>
          <w:tcPr>
            <w:tcW w:w="5153" w:type="dxa"/>
            <w:tcBorders>
              <w:top w:val="single" w:sz="4" w:space="0" w:color="433D35"/>
              <w:left w:val="single" w:sz="4" w:space="0" w:color="433D35"/>
              <w:bottom w:val="single" w:sz="4" w:space="0" w:color="433D35"/>
              <w:right w:val="double" w:sz="4" w:space="0" w:color="433D35"/>
            </w:tcBorders>
          </w:tcPr>
          <w:p w14:paraId="69766BD2" w14:textId="327B5F53" w:rsidR="00EE635D" w:rsidRDefault="00FA3742" w:rsidP="006C78D5">
            <w:pPr>
              <w:spacing w:before="40" w:after="40" w:line="246" w:lineRule="auto"/>
              <w:ind w:left="566" w:right="278" w:hanging="566"/>
            </w:pPr>
            <w:proofErr w:type="gramStart"/>
            <w:r>
              <w:rPr>
                <w:rFonts w:ascii="Arial" w:eastAsia="Arial" w:hAnsi="Arial" w:cs="Arial"/>
                <w:b/>
                <w:i/>
                <w:color w:val="433D35"/>
                <w:sz w:val="20"/>
              </w:rPr>
              <w:t xml:space="preserve">2.1.1 </w:t>
            </w:r>
            <w:r w:rsidR="00C041FC">
              <w:rPr>
                <w:rFonts w:ascii="Arial" w:eastAsia="Arial" w:hAnsi="Arial" w:cs="Arial"/>
                <w:b/>
                <w:i/>
                <w:color w:val="433D35"/>
                <w:sz w:val="20"/>
              </w:rPr>
              <w:t xml:space="preserve"> </w:t>
            </w:r>
            <w:r>
              <w:rPr>
                <w:rFonts w:ascii="Arial" w:eastAsia="Arial" w:hAnsi="Arial" w:cs="Arial"/>
                <w:i/>
                <w:color w:val="433D35"/>
                <w:sz w:val="20"/>
              </w:rPr>
              <w:t>The</w:t>
            </w:r>
            <w:proofErr w:type="gramEnd"/>
            <w:r>
              <w:rPr>
                <w:rFonts w:ascii="Arial" w:eastAsia="Arial" w:hAnsi="Arial" w:cs="Arial"/>
                <w:i/>
                <w:color w:val="433D35"/>
                <w:sz w:val="20"/>
              </w:rPr>
              <w:t xml:space="preserve"> general unit is staffed by general physicians or subspecialists from another discipline who practice largely in general internal medicine. </w:t>
            </w:r>
          </w:p>
          <w:p w14:paraId="2010FC7D" w14:textId="4204B251" w:rsidR="00EE635D" w:rsidRDefault="00FA3742" w:rsidP="006C78D5">
            <w:pPr>
              <w:spacing w:before="40" w:after="40" w:line="243" w:lineRule="auto"/>
              <w:ind w:left="566" w:right="278" w:hanging="566"/>
            </w:pPr>
            <w:proofErr w:type="gramStart"/>
            <w:r>
              <w:rPr>
                <w:rFonts w:ascii="Arial" w:eastAsia="Arial" w:hAnsi="Arial" w:cs="Arial"/>
                <w:b/>
                <w:i/>
                <w:color w:val="433D35"/>
                <w:sz w:val="20"/>
              </w:rPr>
              <w:t xml:space="preserve">2.1.2 </w:t>
            </w:r>
            <w:r w:rsidR="00C041FC">
              <w:rPr>
                <w:rFonts w:ascii="Arial" w:eastAsia="Arial" w:hAnsi="Arial" w:cs="Arial"/>
                <w:b/>
                <w:i/>
                <w:color w:val="433D35"/>
                <w:sz w:val="20"/>
              </w:rPr>
              <w:t xml:space="preserve"> </w:t>
            </w:r>
            <w:r>
              <w:rPr>
                <w:rFonts w:ascii="Arial" w:eastAsia="Arial" w:hAnsi="Arial" w:cs="Arial"/>
                <w:i/>
                <w:color w:val="433D35"/>
                <w:sz w:val="20"/>
              </w:rPr>
              <w:t>The</w:t>
            </w:r>
            <w:proofErr w:type="gramEnd"/>
            <w:r>
              <w:rPr>
                <w:rFonts w:ascii="Arial" w:eastAsia="Arial" w:hAnsi="Arial" w:cs="Arial"/>
                <w:i/>
                <w:color w:val="433D35"/>
                <w:sz w:val="20"/>
              </w:rPr>
              <w:t xml:space="preserve"> hospital is structured with a General Medicine Department, Unity(s) and/or Acute Medical Unit (MAPU), Emergency Department and have access to Intensive Care Unit, High Dependency Medical Unit and/or Coronary Care Unit. </w:t>
            </w:r>
          </w:p>
        </w:tc>
      </w:tr>
      <w:tr w:rsidR="00EE635D" w14:paraId="048C125F" w14:textId="77777777" w:rsidTr="708CE89A">
        <w:trPr>
          <w:trHeight w:val="710"/>
        </w:trPr>
        <w:tc>
          <w:tcPr>
            <w:tcW w:w="5153" w:type="dxa"/>
            <w:tcBorders>
              <w:top w:val="single" w:sz="4" w:space="0" w:color="433D35"/>
              <w:left w:val="double" w:sz="4" w:space="0" w:color="433D35"/>
              <w:bottom w:val="single" w:sz="4" w:space="0" w:color="433D35"/>
              <w:right w:val="single" w:sz="4" w:space="0" w:color="433D35"/>
            </w:tcBorders>
            <w:shd w:val="clear" w:color="auto" w:fill="F2F2F2" w:themeFill="background1" w:themeFillShade="F2"/>
          </w:tcPr>
          <w:p w14:paraId="5CA8989E" w14:textId="77777777" w:rsidR="00EE635D" w:rsidRDefault="00FA3742" w:rsidP="006C78D5">
            <w:pPr>
              <w:spacing w:before="40" w:after="40"/>
              <w:ind w:left="341" w:right="235" w:hanging="341"/>
            </w:pPr>
            <w:r>
              <w:rPr>
                <w:rFonts w:ascii="Arial" w:eastAsia="Arial" w:hAnsi="Arial" w:cs="Arial"/>
                <w:b/>
                <w:i/>
                <w:color w:val="433D35"/>
                <w:sz w:val="20"/>
              </w:rPr>
              <w:t xml:space="preserve">2.2 </w:t>
            </w:r>
            <w:r>
              <w:rPr>
                <w:rFonts w:ascii="Arial" w:eastAsia="Arial" w:hAnsi="Arial" w:cs="Arial"/>
                <w:b/>
                <w:color w:val="433D35"/>
                <w:sz w:val="20"/>
              </w:rPr>
              <w:t xml:space="preserve">Each trainee has a designated workspace including a desk, telephone and IT facilities. </w:t>
            </w:r>
          </w:p>
        </w:tc>
        <w:tc>
          <w:tcPr>
            <w:tcW w:w="5153" w:type="dxa"/>
            <w:tcBorders>
              <w:top w:val="single" w:sz="4" w:space="0" w:color="433D35"/>
              <w:left w:val="single" w:sz="4" w:space="0" w:color="433D35"/>
              <w:bottom w:val="single" w:sz="4" w:space="0" w:color="433D35"/>
              <w:right w:val="double" w:sz="4" w:space="0" w:color="433D35"/>
            </w:tcBorders>
          </w:tcPr>
          <w:p w14:paraId="4AF3C2FC" w14:textId="4939ABFC" w:rsidR="00EE635D" w:rsidRDefault="00FA3742" w:rsidP="006C78D5">
            <w:pPr>
              <w:spacing w:before="40" w:after="40"/>
              <w:ind w:left="566" w:right="278" w:hanging="566"/>
            </w:pPr>
            <w:proofErr w:type="gramStart"/>
            <w:r>
              <w:rPr>
                <w:rFonts w:ascii="Arial" w:eastAsia="Arial" w:hAnsi="Arial" w:cs="Arial"/>
                <w:b/>
                <w:i/>
                <w:color w:val="433D35"/>
                <w:sz w:val="20"/>
              </w:rPr>
              <w:t xml:space="preserve">2.2.1 </w:t>
            </w:r>
            <w:r w:rsidR="00C041FC">
              <w:rPr>
                <w:rFonts w:ascii="Arial" w:eastAsia="Arial" w:hAnsi="Arial" w:cs="Arial"/>
                <w:b/>
                <w:i/>
                <w:color w:val="433D35"/>
                <w:sz w:val="20"/>
              </w:rPr>
              <w:t xml:space="preserve"> </w:t>
            </w:r>
            <w:r>
              <w:rPr>
                <w:rFonts w:ascii="Arial" w:eastAsia="Arial" w:hAnsi="Arial" w:cs="Arial"/>
                <w:i/>
                <w:color w:val="433D35"/>
                <w:sz w:val="20"/>
              </w:rPr>
              <w:t>A</w:t>
            </w:r>
            <w:proofErr w:type="gramEnd"/>
            <w:r>
              <w:rPr>
                <w:rFonts w:ascii="Arial" w:eastAsia="Arial" w:hAnsi="Arial" w:cs="Arial"/>
                <w:i/>
                <w:color w:val="433D35"/>
                <w:sz w:val="20"/>
              </w:rPr>
              <w:t xml:space="preserve"> suitable workplace is provided for the trainee including desk, telephone and IT facilities.</w:t>
            </w:r>
            <w:r>
              <w:rPr>
                <w:rFonts w:ascii="Arial" w:eastAsia="Arial" w:hAnsi="Arial" w:cs="Arial"/>
                <w:b/>
                <w:i/>
                <w:color w:val="433D35"/>
                <w:sz w:val="20"/>
              </w:rPr>
              <w:t xml:space="preserve">  </w:t>
            </w:r>
          </w:p>
        </w:tc>
      </w:tr>
      <w:tr w:rsidR="00EE635D" w14:paraId="6CCF0AF2" w14:textId="77777777" w:rsidTr="708CE89A">
        <w:trPr>
          <w:trHeight w:val="948"/>
        </w:trPr>
        <w:tc>
          <w:tcPr>
            <w:tcW w:w="5153" w:type="dxa"/>
            <w:tcBorders>
              <w:top w:val="single" w:sz="4" w:space="0" w:color="433D35"/>
              <w:left w:val="double" w:sz="4" w:space="0" w:color="433D35"/>
              <w:bottom w:val="double" w:sz="4" w:space="0" w:color="433D35"/>
              <w:right w:val="single" w:sz="4" w:space="0" w:color="433D35"/>
            </w:tcBorders>
            <w:shd w:val="clear" w:color="auto" w:fill="F2F2F2" w:themeFill="background1" w:themeFillShade="F2"/>
          </w:tcPr>
          <w:p w14:paraId="0CA96B4E" w14:textId="77777777" w:rsidR="00EE635D" w:rsidRDefault="00FA3742" w:rsidP="006C78D5">
            <w:pPr>
              <w:spacing w:before="40" w:after="40"/>
              <w:ind w:left="341" w:right="235" w:hanging="341"/>
            </w:pPr>
            <w:r>
              <w:rPr>
                <w:rFonts w:ascii="Arial" w:eastAsia="Arial" w:hAnsi="Arial" w:cs="Arial"/>
                <w:b/>
                <w:i/>
                <w:color w:val="433D35"/>
                <w:sz w:val="20"/>
              </w:rPr>
              <w:t xml:space="preserve">2.3 </w:t>
            </w:r>
            <w:r>
              <w:rPr>
                <w:rFonts w:ascii="Arial" w:eastAsia="Arial" w:hAnsi="Arial" w:cs="Arial"/>
                <w:b/>
                <w:color w:val="433D35"/>
                <w:sz w:val="20"/>
              </w:rPr>
              <w:t xml:space="preserve">There are facilities and equipment to support educational activities, such as study areas and tutorial rooms. </w:t>
            </w:r>
          </w:p>
        </w:tc>
        <w:tc>
          <w:tcPr>
            <w:tcW w:w="5153" w:type="dxa"/>
            <w:tcBorders>
              <w:top w:val="single" w:sz="4" w:space="0" w:color="433D35"/>
              <w:left w:val="single" w:sz="4" w:space="0" w:color="433D35"/>
              <w:bottom w:val="double" w:sz="4" w:space="0" w:color="433D35"/>
              <w:right w:val="double" w:sz="4" w:space="0" w:color="433D35"/>
            </w:tcBorders>
          </w:tcPr>
          <w:p w14:paraId="5A8649EE" w14:textId="4487C53A" w:rsidR="00EE635D" w:rsidRDefault="00FA3742" w:rsidP="006C78D5">
            <w:pPr>
              <w:spacing w:before="40" w:after="40"/>
              <w:ind w:left="566" w:right="278" w:hanging="566"/>
            </w:pPr>
            <w:proofErr w:type="gramStart"/>
            <w:r>
              <w:rPr>
                <w:rFonts w:ascii="Arial" w:eastAsia="Arial" w:hAnsi="Arial" w:cs="Arial"/>
                <w:b/>
                <w:i/>
                <w:color w:val="433D35"/>
                <w:sz w:val="20"/>
              </w:rPr>
              <w:t xml:space="preserve">2.3.1 </w:t>
            </w:r>
            <w:r w:rsidR="00C041FC">
              <w:rPr>
                <w:rFonts w:ascii="Arial" w:eastAsia="Arial" w:hAnsi="Arial" w:cs="Arial"/>
                <w:b/>
                <w:i/>
                <w:color w:val="433D35"/>
                <w:sz w:val="20"/>
              </w:rPr>
              <w:t xml:space="preserve"> </w:t>
            </w:r>
            <w:r>
              <w:rPr>
                <w:rFonts w:ascii="Arial" w:eastAsia="Arial" w:hAnsi="Arial" w:cs="Arial"/>
                <w:i/>
                <w:color w:val="433D35"/>
                <w:sz w:val="20"/>
              </w:rPr>
              <w:t>There</w:t>
            </w:r>
            <w:proofErr w:type="gramEnd"/>
            <w:r>
              <w:rPr>
                <w:rFonts w:ascii="Arial" w:eastAsia="Arial" w:hAnsi="Arial" w:cs="Arial"/>
                <w:i/>
                <w:color w:val="433D35"/>
                <w:sz w:val="20"/>
              </w:rPr>
              <w:t xml:space="preserve"> are meeting rooms and other facilities available for the activities under section 4.1 below. </w:t>
            </w:r>
          </w:p>
        </w:tc>
      </w:tr>
    </w:tbl>
    <w:p w14:paraId="5DE3DDCC" w14:textId="77777777" w:rsidR="00EE635D" w:rsidRDefault="00FA3742">
      <w:pPr>
        <w:spacing w:after="0"/>
      </w:pPr>
      <w:r>
        <w:t xml:space="preserve"> </w:t>
      </w:r>
    </w:p>
    <w:p w14:paraId="09C0CCEE" w14:textId="77777777" w:rsidR="00EE635D" w:rsidRDefault="00FA3742">
      <w:pPr>
        <w:spacing w:after="0"/>
      </w:pPr>
      <w:r>
        <w:t xml:space="preserve"> </w:t>
      </w:r>
    </w:p>
    <w:p w14:paraId="44827691" w14:textId="77777777" w:rsidR="00EE635D" w:rsidRDefault="00FA3742">
      <w:pPr>
        <w:spacing w:after="0"/>
      </w:pPr>
      <w:r>
        <w:t xml:space="preserve"> </w:t>
      </w:r>
    </w:p>
    <w:p w14:paraId="4863042A" w14:textId="1BA360EE" w:rsidR="00EE635D" w:rsidRDefault="00FA3742" w:rsidP="006C78D5">
      <w:pPr>
        <w:spacing w:after="417"/>
      </w:pPr>
      <w:r>
        <w:lastRenderedPageBreak/>
        <w:t xml:space="preserve"> </w:t>
      </w:r>
    </w:p>
    <w:tbl>
      <w:tblPr>
        <w:tblStyle w:val="TableGrid"/>
        <w:tblW w:w="10306" w:type="dxa"/>
        <w:tblInd w:w="-107" w:type="dxa"/>
        <w:tblCellMar>
          <w:top w:w="40" w:type="dxa"/>
          <w:right w:w="53" w:type="dxa"/>
        </w:tblCellMar>
        <w:tblLook w:val="04A0" w:firstRow="1" w:lastRow="0" w:firstColumn="1" w:lastColumn="0" w:noHBand="0" w:noVBand="1"/>
      </w:tblPr>
      <w:tblGrid>
        <w:gridCol w:w="5152"/>
        <w:gridCol w:w="828"/>
        <w:gridCol w:w="4326"/>
      </w:tblGrid>
      <w:tr w:rsidR="00EE635D" w14:paraId="7283D88D" w14:textId="77777777" w:rsidTr="03C66F74">
        <w:trPr>
          <w:trHeight w:val="511"/>
        </w:trPr>
        <w:tc>
          <w:tcPr>
            <w:tcW w:w="5152" w:type="dxa"/>
            <w:tcBorders>
              <w:top w:val="double" w:sz="4" w:space="0" w:color="433D35"/>
              <w:left w:val="double" w:sz="4" w:space="0" w:color="433D35"/>
              <w:bottom w:val="single" w:sz="4" w:space="0" w:color="433D35"/>
              <w:right w:val="nil"/>
            </w:tcBorders>
            <w:shd w:val="clear" w:color="auto" w:fill="CA962B"/>
            <w:vAlign w:val="center"/>
          </w:tcPr>
          <w:p w14:paraId="19A39008" w14:textId="77777777" w:rsidR="00EE635D" w:rsidRDefault="00FA3742" w:rsidP="006C78D5">
            <w:pPr>
              <w:spacing w:before="120" w:after="120"/>
              <w:ind w:left="107"/>
            </w:pPr>
            <w:r>
              <w:rPr>
                <w:rFonts w:ascii="Arial" w:eastAsia="Arial" w:hAnsi="Arial" w:cs="Arial"/>
                <w:b/>
                <w:color w:val="294763"/>
              </w:rPr>
              <w:t xml:space="preserve">Profile of Work </w:t>
            </w:r>
          </w:p>
        </w:tc>
        <w:tc>
          <w:tcPr>
            <w:tcW w:w="828" w:type="dxa"/>
            <w:tcBorders>
              <w:top w:val="double" w:sz="4" w:space="0" w:color="433D35"/>
              <w:left w:val="nil"/>
              <w:bottom w:val="single" w:sz="4" w:space="0" w:color="433D35"/>
              <w:right w:val="nil"/>
            </w:tcBorders>
            <w:shd w:val="clear" w:color="auto" w:fill="CA962B"/>
            <w:vAlign w:val="center"/>
          </w:tcPr>
          <w:p w14:paraId="32D95567" w14:textId="77777777" w:rsidR="00EE635D" w:rsidRDefault="00EE635D" w:rsidP="006C78D5">
            <w:pPr>
              <w:spacing w:before="120" w:after="120"/>
            </w:pPr>
          </w:p>
        </w:tc>
        <w:tc>
          <w:tcPr>
            <w:tcW w:w="4326" w:type="dxa"/>
            <w:tcBorders>
              <w:top w:val="double" w:sz="4" w:space="0" w:color="433D35"/>
              <w:left w:val="nil"/>
              <w:bottom w:val="single" w:sz="4" w:space="0" w:color="433D35"/>
              <w:right w:val="double" w:sz="4" w:space="0" w:color="433D35"/>
            </w:tcBorders>
            <w:shd w:val="clear" w:color="auto" w:fill="CA962B"/>
            <w:vAlign w:val="center"/>
          </w:tcPr>
          <w:p w14:paraId="56AE29BB" w14:textId="77777777" w:rsidR="00EE635D" w:rsidRDefault="00EE635D" w:rsidP="006C78D5">
            <w:pPr>
              <w:spacing w:before="120" w:after="120"/>
            </w:pPr>
          </w:p>
        </w:tc>
      </w:tr>
      <w:tr w:rsidR="00EE635D" w14:paraId="603E8BB1" w14:textId="77777777" w:rsidTr="03C66F74">
        <w:trPr>
          <w:trHeight w:val="482"/>
        </w:trPr>
        <w:tc>
          <w:tcPr>
            <w:tcW w:w="5152" w:type="dxa"/>
            <w:tcBorders>
              <w:top w:val="single" w:sz="4" w:space="0" w:color="433D35"/>
              <w:left w:val="double" w:sz="4" w:space="0" w:color="433D35"/>
              <w:bottom w:val="nil"/>
              <w:right w:val="single" w:sz="4" w:space="0" w:color="433D35"/>
            </w:tcBorders>
            <w:shd w:val="clear" w:color="auto" w:fill="F2F2F2" w:themeFill="background1" w:themeFillShade="F2"/>
          </w:tcPr>
          <w:p w14:paraId="47178F76" w14:textId="77777777" w:rsidR="00EE635D" w:rsidRDefault="00FA3742" w:rsidP="006C78D5">
            <w:pPr>
              <w:spacing w:before="40" w:after="40"/>
              <w:ind w:left="448" w:right="190" w:hanging="341"/>
            </w:pPr>
            <w:r>
              <w:rPr>
                <w:rFonts w:ascii="Arial" w:eastAsia="Arial" w:hAnsi="Arial" w:cs="Arial"/>
                <w:b/>
                <w:i/>
                <w:color w:val="433D35"/>
                <w:sz w:val="20"/>
              </w:rPr>
              <w:t xml:space="preserve">3.1 </w:t>
            </w:r>
            <w:r>
              <w:rPr>
                <w:rFonts w:ascii="Arial" w:eastAsia="Arial" w:hAnsi="Arial" w:cs="Arial"/>
                <w:b/>
                <w:color w:val="433D35"/>
                <w:sz w:val="20"/>
              </w:rPr>
              <w:t xml:space="preserve">The setting shall provide a suitable workload and appropriate range of work. </w:t>
            </w:r>
          </w:p>
        </w:tc>
        <w:tc>
          <w:tcPr>
            <w:tcW w:w="828" w:type="dxa"/>
            <w:tcBorders>
              <w:top w:val="single" w:sz="4" w:space="0" w:color="433D35"/>
              <w:left w:val="single" w:sz="4" w:space="0" w:color="433D35"/>
              <w:bottom w:val="nil"/>
              <w:right w:val="nil"/>
            </w:tcBorders>
          </w:tcPr>
          <w:p w14:paraId="6DE76D9E" w14:textId="77777777" w:rsidR="00EE635D" w:rsidRDefault="00FA3742" w:rsidP="006C78D5">
            <w:pPr>
              <w:spacing w:before="40" w:after="40"/>
              <w:ind w:left="108"/>
            </w:pPr>
            <w:r>
              <w:rPr>
                <w:rFonts w:ascii="Arial" w:eastAsia="Arial" w:hAnsi="Arial" w:cs="Arial"/>
                <w:b/>
                <w:i/>
                <w:color w:val="433D35"/>
                <w:sz w:val="20"/>
              </w:rPr>
              <w:t xml:space="preserve">3.1.1 </w:t>
            </w:r>
          </w:p>
        </w:tc>
        <w:tc>
          <w:tcPr>
            <w:tcW w:w="4326" w:type="dxa"/>
            <w:tcBorders>
              <w:top w:val="single" w:sz="4" w:space="0" w:color="433D35"/>
              <w:left w:val="nil"/>
              <w:bottom w:val="nil"/>
              <w:right w:val="double" w:sz="4" w:space="0" w:color="433D35"/>
            </w:tcBorders>
          </w:tcPr>
          <w:p w14:paraId="626538BD" w14:textId="77777777" w:rsidR="00EE635D" w:rsidRDefault="00FA3742" w:rsidP="006C78D5">
            <w:pPr>
              <w:spacing w:before="40" w:after="40"/>
              <w:ind w:right="233"/>
            </w:pPr>
            <w:r>
              <w:rPr>
                <w:rFonts w:ascii="Arial" w:eastAsia="Arial" w:hAnsi="Arial" w:cs="Arial"/>
                <w:i/>
                <w:color w:val="433D35"/>
                <w:sz w:val="20"/>
              </w:rPr>
              <w:t xml:space="preserve">The site will provide opportunities for continuing advanced training in General Medicine beyond one year. </w:t>
            </w:r>
          </w:p>
        </w:tc>
      </w:tr>
      <w:tr w:rsidR="00EE635D" w14:paraId="26FEBEA0" w14:textId="77777777" w:rsidTr="03C66F74">
        <w:trPr>
          <w:trHeight w:val="811"/>
        </w:trPr>
        <w:tc>
          <w:tcPr>
            <w:tcW w:w="5152" w:type="dxa"/>
            <w:tcBorders>
              <w:top w:val="nil"/>
              <w:left w:val="double" w:sz="4" w:space="0" w:color="433D35"/>
              <w:bottom w:val="nil"/>
              <w:right w:val="single" w:sz="4" w:space="0" w:color="433D35"/>
            </w:tcBorders>
            <w:shd w:val="clear" w:color="auto" w:fill="F2F2F2" w:themeFill="background1" w:themeFillShade="F2"/>
          </w:tcPr>
          <w:p w14:paraId="5A81E7C1" w14:textId="77777777" w:rsidR="00EE635D" w:rsidRDefault="00EE635D" w:rsidP="006C78D5">
            <w:pPr>
              <w:spacing w:before="40" w:after="40"/>
              <w:ind w:right="190"/>
            </w:pPr>
          </w:p>
        </w:tc>
        <w:tc>
          <w:tcPr>
            <w:tcW w:w="828" w:type="dxa"/>
            <w:tcBorders>
              <w:top w:val="nil"/>
              <w:left w:val="single" w:sz="4" w:space="0" w:color="433D35"/>
              <w:bottom w:val="nil"/>
              <w:right w:val="nil"/>
            </w:tcBorders>
          </w:tcPr>
          <w:p w14:paraId="44A4CAE1" w14:textId="77777777" w:rsidR="00EE635D" w:rsidRDefault="00FA3742" w:rsidP="006C78D5">
            <w:pPr>
              <w:spacing w:before="40" w:after="40"/>
              <w:ind w:left="108"/>
            </w:pPr>
            <w:r>
              <w:rPr>
                <w:rFonts w:ascii="Arial" w:eastAsia="Arial" w:hAnsi="Arial" w:cs="Arial"/>
                <w:b/>
                <w:i/>
                <w:color w:val="433D35"/>
                <w:sz w:val="20"/>
              </w:rPr>
              <w:t xml:space="preserve">3.1.2 </w:t>
            </w:r>
          </w:p>
        </w:tc>
        <w:tc>
          <w:tcPr>
            <w:tcW w:w="4326" w:type="dxa"/>
            <w:tcBorders>
              <w:top w:val="nil"/>
              <w:left w:val="nil"/>
              <w:bottom w:val="nil"/>
              <w:right w:val="double" w:sz="4" w:space="0" w:color="433D35"/>
            </w:tcBorders>
          </w:tcPr>
          <w:p w14:paraId="0107E592" w14:textId="77777777" w:rsidR="00EE635D" w:rsidRDefault="00FA3742" w:rsidP="006C78D5">
            <w:pPr>
              <w:spacing w:before="40" w:after="40"/>
              <w:ind w:right="233"/>
            </w:pPr>
            <w:r>
              <w:rPr>
                <w:rFonts w:ascii="Arial" w:eastAsia="Arial" w:hAnsi="Arial" w:cs="Arial"/>
                <w:i/>
                <w:color w:val="433D35"/>
                <w:sz w:val="20"/>
              </w:rPr>
              <w:t xml:space="preserve">The trainee has access to patients presenting with undifferentiated acute medical conditions, appropriate to the trainee’s level of seniority. </w:t>
            </w:r>
          </w:p>
        </w:tc>
      </w:tr>
      <w:tr w:rsidR="00EE635D" w14:paraId="07B6C3B3" w14:textId="77777777" w:rsidTr="03C66F74">
        <w:trPr>
          <w:trHeight w:val="1039"/>
        </w:trPr>
        <w:tc>
          <w:tcPr>
            <w:tcW w:w="5152" w:type="dxa"/>
            <w:tcBorders>
              <w:top w:val="nil"/>
              <w:left w:val="double" w:sz="4" w:space="0" w:color="433D35"/>
              <w:bottom w:val="nil"/>
              <w:right w:val="single" w:sz="4" w:space="0" w:color="433D35"/>
            </w:tcBorders>
            <w:shd w:val="clear" w:color="auto" w:fill="F2F2F2" w:themeFill="background1" w:themeFillShade="F2"/>
          </w:tcPr>
          <w:p w14:paraId="15E3B687" w14:textId="77777777" w:rsidR="00EE635D" w:rsidRDefault="00EE635D" w:rsidP="006C78D5">
            <w:pPr>
              <w:spacing w:before="40" w:after="40"/>
              <w:ind w:right="190"/>
            </w:pPr>
          </w:p>
        </w:tc>
        <w:tc>
          <w:tcPr>
            <w:tcW w:w="828" w:type="dxa"/>
            <w:tcBorders>
              <w:top w:val="nil"/>
              <w:left w:val="single" w:sz="4" w:space="0" w:color="433D35"/>
              <w:bottom w:val="nil"/>
              <w:right w:val="nil"/>
            </w:tcBorders>
          </w:tcPr>
          <w:p w14:paraId="5BDE1313" w14:textId="77777777" w:rsidR="00EE635D" w:rsidRDefault="00FA3742" w:rsidP="006C78D5">
            <w:pPr>
              <w:spacing w:before="40" w:after="40"/>
              <w:ind w:left="108"/>
            </w:pPr>
            <w:r>
              <w:rPr>
                <w:rFonts w:ascii="Arial" w:eastAsia="Arial" w:hAnsi="Arial" w:cs="Arial"/>
                <w:b/>
                <w:i/>
                <w:color w:val="433D35"/>
                <w:sz w:val="20"/>
              </w:rPr>
              <w:t xml:space="preserve">3.1.3 </w:t>
            </w:r>
          </w:p>
        </w:tc>
        <w:tc>
          <w:tcPr>
            <w:tcW w:w="4326" w:type="dxa"/>
            <w:tcBorders>
              <w:top w:val="nil"/>
              <w:left w:val="nil"/>
              <w:bottom w:val="nil"/>
              <w:right w:val="double" w:sz="4" w:space="0" w:color="433D35"/>
            </w:tcBorders>
          </w:tcPr>
          <w:p w14:paraId="718EA0AB" w14:textId="77777777" w:rsidR="00EE635D" w:rsidRDefault="00FA3742" w:rsidP="006C78D5">
            <w:pPr>
              <w:spacing w:before="40" w:after="40"/>
              <w:ind w:right="233"/>
            </w:pPr>
            <w:r>
              <w:rPr>
                <w:rFonts w:ascii="Arial" w:eastAsia="Arial" w:hAnsi="Arial" w:cs="Arial"/>
                <w:i/>
                <w:color w:val="433D35"/>
                <w:sz w:val="20"/>
              </w:rPr>
              <w:t xml:space="preserve">Access to subspecialty medicine terms, either within the training setting or by associated with another site or network is available to the trainee. </w:t>
            </w:r>
          </w:p>
        </w:tc>
      </w:tr>
      <w:tr w:rsidR="00EE635D" w14:paraId="1A0E9311" w14:textId="77777777" w:rsidTr="03C66F74">
        <w:trPr>
          <w:trHeight w:val="810"/>
        </w:trPr>
        <w:tc>
          <w:tcPr>
            <w:tcW w:w="5152" w:type="dxa"/>
            <w:tcBorders>
              <w:top w:val="nil"/>
              <w:left w:val="double" w:sz="4" w:space="0" w:color="433D35"/>
              <w:bottom w:val="nil"/>
              <w:right w:val="single" w:sz="4" w:space="0" w:color="433D35"/>
            </w:tcBorders>
            <w:shd w:val="clear" w:color="auto" w:fill="F2F2F2" w:themeFill="background1" w:themeFillShade="F2"/>
          </w:tcPr>
          <w:p w14:paraId="097E5C02" w14:textId="77777777" w:rsidR="00EE635D" w:rsidRDefault="00EE635D" w:rsidP="006C78D5">
            <w:pPr>
              <w:spacing w:before="40" w:after="40"/>
              <w:ind w:right="190"/>
            </w:pPr>
          </w:p>
        </w:tc>
        <w:tc>
          <w:tcPr>
            <w:tcW w:w="828" w:type="dxa"/>
            <w:tcBorders>
              <w:top w:val="nil"/>
              <w:left w:val="single" w:sz="4" w:space="0" w:color="433D35"/>
              <w:bottom w:val="nil"/>
              <w:right w:val="nil"/>
            </w:tcBorders>
          </w:tcPr>
          <w:p w14:paraId="4F9C721F" w14:textId="77777777" w:rsidR="00EE635D" w:rsidRDefault="00FA3742" w:rsidP="006C78D5">
            <w:pPr>
              <w:spacing w:before="40" w:after="40"/>
              <w:ind w:left="108"/>
            </w:pPr>
            <w:r>
              <w:rPr>
                <w:rFonts w:ascii="Arial" w:eastAsia="Arial" w:hAnsi="Arial" w:cs="Arial"/>
                <w:b/>
                <w:i/>
                <w:color w:val="433D35"/>
                <w:sz w:val="20"/>
              </w:rPr>
              <w:t xml:space="preserve">3.1.4 </w:t>
            </w:r>
          </w:p>
        </w:tc>
        <w:tc>
          <w:tcPr>
            <w:tcW w:w="4326" w:type="dxa"/>
            <w:tcBorders>
              <w:top w:val="nil"/>
              <w:left w:val="nil"/>
              <w:bottom w:val="nil"/>
              <w:right w:val="double" w:sz="4" w:space="0" w:color="433D35"/>
            </w:tcBorders>
          </w:tcPr>
          <w:p w14:paraId="3FD2EE59" w14:textId="77777777" w:rsidR="00EE635D" w:rsidRDefault="00FA3742" w:rsidP="006C78D5">
            <w:pPr>
              <w:spacing w:before="40" w:after="40"/>
              <w:ind w:right="233"/>
            </w:pPr>
            <w:r>
              <w:rPr>
                <w:rFonts w:ascii="Arial" w:eastAsia="Arial" w:hAnsi="Arial" w:cs="Arial"/>
                <w:i/>
                <w:color w:val="433D35"/>
                <w:sz w:val="20"/>
              </w:rPr>
              <w:t xml:space="preserve">Involvement in an acute general medicine roster during terms in subspecialty medicine must be available to the trainee. </w:t>
            </w:r>
          </w:p>
        </w:tc>
      </w:tr>
      <w:tr w:rsidR="00EE635D" w14:paraId="2C6F2587" w14:textId="77777777" w:rsidTr="03C66F74">
        <w:trPr>
          <w:trHeight w:val="1337"/>
        </w:trPr>
        <w:tc>
          <w:tcPr>
            <w:tcW w:w="5152" w:type="dxa"/>
            <w:tcBorders>
              <w:top w:val="nil"/>
              <w:left w:val="double" w:sz="4" w:space="0" w:color="433D35"/>
              <w:bottom w:val="single" w:sz="4" w:space="0" w:color="433D35"/>
              <w:right w:val="single" w:sz="4" w:space="0" w:color="433D35"/>
            </w:tcBorders>
            <w:shd w:val="clear" w:color="auto" w:fill="F2F2F2" w:themeFill="background1" w:themeFillShade="F2"/>
          </w:tcPr>
          <w:p w14:paraId="3C2CB8A3" w14:textId="77777777" w:rsidR="00EE635D" w:rsidRDefault="00EE635D" w:rsidP="006C78D5">
            <w:pPr>
              <w:spacing w:before="40" w:after="40"/>
              <w:ind w:right="190"/>
            </w:pPr>
          </w:p>
        </w:tc>
        <w:tc>
          <w:tcPr>
            <w:tcW w:w="828" w:type="dxa"/>
            <w:tcBorders>
              <w:top w:val="nil"/>
              <w:left w:val="single" w:sz="4" w:space="0" w:color="433D35"/>
              <w:bottom w:val="single" w:sz="4" w:space="0" w:color="433D35"/>
              <w:right w:val="nil"/>
            </w:tcBorders>
          </w:tcPr>
          <w:p w14:paraId="1AB4074E" w14:textId="77777777" w:rsidR="00EE635D" w:rsidRDefault="00FA3742" w:rsidP="006C78D5">
            <w:pPr>
              <w:spacing w:before="40" w:after="40"/>
              <w:ind w:left="108"/>
            </w:pPr>
            <w:r>
              <w:rPr>
                <w:rFonts w:ascii="Arial" w:eastAsia="Arial" w:hAnsi="Arial" w:cs="Arial"/>
                <w:b/>
                <w:i/>
                <w:color w:val="433D35"/>
                <w:sz w:val="20"/>
              </w:rPr>
              <w:t xml:space="preserve">3.1.5 </w:t>
            </w:r>
          </w:p>
        </w:tc>
        <w:tc>
          <w:tcPr>
            <w:tcW w:w="4326" w:type="dxa"/>
            <w:tcBorders>
              <w:top w:val="nil"/>
              <w:left w:val="nil"/>
              <w:bottom w:val="single" w:sz="4" w:space="0" w:color="433D35"/>
              <w:right w:val="double" w:sz="4" w:space="0" w:color="433D35"/>
            </w:tcBorders>
          </w:tcPr>
          <w:p w14:paraId="0788F6C2" w14:textId="77777777" w:rsidR="00EE635D" w:rsidRDefault="00FA3742" w:rsidP="006C78D5">
            <w:pPr>
              <w:spacing w:before="40" w:after="40"/>
              <w:ind w:right="233"/>
            </w:pPr>
            <w:r>
              <w:rPr>
                <w:rFonts w:ascii="Arial" w:eastAsia="Arial" w:hAnsi="Arial" w:cs="Arial"/>
                <w:i/>
                <w:color w:val="433D35"/>
                <w:sz w:val="20"/>
              </w:rPr>
              <w:t xml:space="preserve">The trainee is rostered and guided in a manner appropriate to his/her level of seniority, in particular a clear delineation between the role of an advanced trainee and a basic trainee must be made. </w:t>
            </w:r>
          </w:p>
        </w:tc>
      </w:tr>
      <w:tr w:rsidR="00EE635D" w14:paraId="02397FA7" w14:textId="77777777" w:rsidTr="03C66F74">
        <w:trPr>
          <w:trHeight w:val="771"/>
        </w:trPr>
        <w:tc>
          <w:tcPr>
            <w:tcW w:w="5152" w:type="dxa"/>
            <w:tcBorders>
              <w:top w:val="single" w:sz="4" w:space="0" w:color="433D35"/>
              <w:left w:val="double" w:sz="4" w:space="0" w:color="433D35"/>
              <w:bottom w:val="single" w:sz="4" w:space="0" w:color="433D35"/>
              <w:right w:val="single" w:sz="4" w:space="0" w:color="433D35"/>
            </w:tcBorders>
            <w:shd w:val="clear" w:color="auto" w:fill="F2F2F2" w:themeFill="background1" w:themeFillShade="F2"/>
          </w:tcPr>
          <w:p w14:paraId="3EFF7699" w14:textId="5E1D0AE2" w:rsidR="00EE635D" w:rsidRDefault="00FA3742" w:rsidP="006C78D5">
            <w:pPr>
              <w:spacing w:before="40" w:after="40"/>
              <w:ind w:left="448" w:right="190" w:hanging="341"/>
            </w:pPr>
            <w:r>
              <w:rPr>
                <w:rFonts w:ascii="Arial" w:eastAsia="Arial" w:hAnsi="Arial" w:cs="Arial"/>
                <w:b/>
                <w:i/>
                <w:color w:val="433D35"/>
                <w:sz w:val="20"/>
              </w:rPr>
              <w:t xml:space="preserve">3.2 </w:t>
            </w:r>
            <w:r>
              <w:rPr>
                <w:rFonts w:ascii="Arial" w:eastAsia="Arial" w:hAnsi="Arial" w:cs="Arial"/>
                <w:b/>
                <w:color w:val="433D35"/>
                <w:sz w:val="20"/>
              </w:rPr>
              <w:t>Trainees participate in quality</w:t>
            </w:r>
            <w:r w:rsidR="006C78D5">
              <w:rPr>
                <w:rFonts w:ascii="Arial" w:eastAsia="Arial" w:hAnsi="Arial" w:cs="Arial"/>
                <w:b/>
                <w:color w:val="433D35"/>
                <w:sz w:val="20"/>
              </w:rPr>
              <w:t xml:space="preserve"> </w:t>
            </w:r>
            <w:r>
              <w:rPr>
                <w:rFonts w:ascii="Arial" w:eastAsia="Arial" w:hAnsi="Arial" w:cs="Arial"/>
                <w:b/>
                <w:color w:val="433D35"/>
                <w:sz w:val="20"/>
              </w:rPr>
              <w:t>and</w:t>
            </w:r>
            <w:r w:rsidR="006C78D5">
              <w:rPr>
                <w:rFonts w:ascii="Arial" w:eastAsia="Arial" w:hAnsi="Arial" w:cs="Arial"/>
                <w:b/>
                <w:color w:val="433D35"/>
                <w:sz w:val="20"/>
              </w:rPr>
              <w:t xml:space="preserve"> </w:t>
            </w:r>
            <w:r>
              <w:rPr>
                <w:rFonts w:ascii="Arial" w:eastAsia="Arial" w:hAnsi="Arial" w:cs="Arial"/>
                <w:b/>
                <w:color w:val="433D35"/>
                <w:sz w:val="20"/>
              </w:rPr>
              <w:t>safety</w:t>
            </w:r>
            <w:r w:rsidR="006C78D5">
              <w:rPr>
                <w:rFonts w:ascii="Arial" w:eastAsia="Arial" w:hAnsi="Arial" w:cs="Arial"/>
                <w:b/>
                <w:color w:val="433D35"/>
                <w:sz w:val="20"/>
              </w:rPr>
              <w:t xml:space="preserve"> </w:t>
            </w:r>
            <w:r>
              <w:rPr>
                <w:rFonts w:ascii="Arial" w:eastAsia="Arial" w:hAnsi="Arial" w:cs="Arial"/>
                <w:b/>
                <w:color w:val="433D35"/>
                <w:sz w:val="20"/>
              </w:rPr>
              <w:t xml:space="preserve">activities. </w:t>
            </w:r>
          </w:p>
        </w:tc>
        <w:tc>
          <w:tcPr>
            <w:tcW w:w="828" w:type="dxa"/>
            <w:tcBorders>
              <w:top w:val="single" w:sz="4" w:space="0" w:color="433D35"/>
              <w:left w:val="single" w:sz="4" w:space="0" w:color="433D35"/>
              <w:bottom w:val="single" w:sz="4" w:space="0" w:color="433D35"/>
              <w:right w:val="nil"/>
            </w:tcBorders>
          </w:tcPr>
          <w:p w14:paraId="69759B27" w14:textId="77777777" w:rsidR="00EE635D" w:rsidRDefault="00FA3742" w:rsidP="006C78D5">
            <w:pPr>
              <w:spacing w:before="40" w:after="40"/>
              <w:ind w:left="108"/>
            </w:pPr>
            <w:r>
              <w:rPr>
                <w:rFonts w:ascii="Arial" w:eastAsia="Arial" w:hAnsi="Arial" w:cs="Arial"/>
                <w:b/>
                <w:i/>
                <w:color w:val="433D35"/>
                <w:sz w:val="20"/>
              </w:rPr>
              <w:t xml:space="preserve">3.2.1 </w:t>
            </w:r>
          </w:p>
        </w:tc>
        <w:tc>
          <w:tcPr>
            <w:tcW w:w="4326" w:type="dxa"/>
            <w:tcBorders>
              <w:top w:val="single" w:sz="4" w:space="0" w:color="433D35"/>
              <w:left w:val="nil"/>
              <w:bottom w:val="single" w:sz="4" w:space="0" w:color="433D35"/>
              <w:right w:val="double" w:sz="4" w:space="0" w:color="433D35"/>
            </w:tcBorders>
          </w:tcPr>
          <w:p w14:paraId="5FCE239F" w14:textId="77777777" w:rsidR="00EE635D" w:rsidRDefault="00FA3742" w:rsidP="006C78D5">
            <w:pPr>
              <w:spacing w:before="40" w:after="40"/>
              <w:ind w:right="233"/>
            </w:pPr>
            <w:r>
              <w:rPr>
                <w:rFonts w:ascii="Arial" w:eastAsia="Arial" w:hAnsi="Arial" w:cs="Arial"/>
                <w:i/>
                <w:color w:val="433D35"/>
                <w:sz w:val="20"/>
              </w:rPr>
              <w:t xml:space="preserve">Participation in morbidity/mortality audits or meetings, quality assurance/audit evaluations of clinical management of common conditions, intake meetings. </w:t>
            </w:r>
          </w:p>
        </w:tc>
      </w:tr>
      <w:tr w:rsidR="00EE635D" w14:paraId="352E72CD" w14:textId="77777777" w:rsidTr="03C66F74">
        <w:trPr>
          <w:trHeight w:val="646"/>
        </w:trPr>
        <w:tc>
          <w:tcPr>
            <w:tcW w:w="5152" w:type="dxa"/>
            <w:tcBorders>
              <w:top w:val="single" w:sz="4" w:space="0" w:color="433D35"/>
              <w:left w:val="double" w:sz="4" w:space="0" w:color="433D35"/>
              <w:bottom w:val="single" w:sz="4" w:space="0" w:color="433D35"/>
              <w:right w:val="single" w:sz="4" w:space="0" w:color="433D35"/>
            </w:tcBorders>
            <w:shd w:val="clear" w:color="auto" w:fill="F2F2F2" w:themeFill="background1" w:themeFillShade="F2"/>
          </w:tcPr>
          <w:p w14:paraId="72E2EAED" w14:textId="40A3B79D" w:rsidR="00EE635D" w:rsidRDefault="00FA3742" w:rsidP="006C78D5">
            <w:pPr>
              <w:spacing w:before="40" w:after="40"/>
              <w:ind w:left="448" w:right="190" w:hanging="341"/>
            </w:pPr>
            <w:r>
              <w:rPr>
                <w:rFonts w:ascii="Arial" w:eastAsia="Arial" w:hAnsi="Arial" w:cs="Arial"/>
                <w:b/>
                <w:i/>
                <w:color w:val="433D35"/>
                <w:sz w:val="20"/>
              </w:rPr>
              <w:t xml:space="preserve">3.3 </w:t>
            </w:r>
            <w:r>
              <w:rPr>
                <w:rFonts w:ascii="Arial" w:eastAsia="Arial" w:hAnsi="Arial" w:cs="Arial"/>
                <w:b/>
                <w:color w:val="433D35"/>
                <w:sz w:val="20"/>
              </w:rPr>
              <w:t xml:space="preserve">There is the capacity for project work </w:t>
            </w:r>
            <w:r w:rsidR="006C78D5">
              <w:rPr>
                <w:rFonts w:ascii="Arial" w:eastAsia="Arial" w:hAnsi="Arial" w:cs="Arial"/>
                <w:b/>
                <w:color w:val="433D35"/>
                <w:sz w:val="20"/>
              </w:rPr>
              <w:t>(i</w:t>
            </w:r>
            <w:r>
              <w:rPr>
                <w:rFonts w:ascii="Arial" w:eastAsia="Arial" w:hAnsi="Arial" w:cs="Arial"/>
                <w:b/>
                <w:color w:val="433D35"/>
                <w:sz w:val="20"/>
              </w:rPr>
              <w:t xml:space="preserve">ncluding research) and ongoing training. </w:t>
            </w:r>
          </w:p>
        </w:tc>
        <w:tc>
          <w:tcPr>
            <w:tcW w:w="828" w:type="dxa"/>
            <w:tcBorders>
              <w:top w:val="single" w:sz="4" w:space="0" w:color="433D35"/>
              <w:left w:val="single" w:sz="4" w:space="0" w:color="433D35"/>
              <w:bottom w:val="single" w:sz="4" w:space="0" w:color="433D35"/>
              <w:right w:val="nil"/>
            </w:tcBorders>
          </w:tcPr>
          <w:p w14:paraId="065B8E53" w14:textId="77777777" w:rsidR="00EE635D" w:rsidRDefault="00FA3742" w:rsidP="006C78D5">
            <w:pPr>
              <w:spacing w:before="40" w:after="40"/>
              <w:ind w:left="108"/>
            </w:pPr>
            <w:r>
              <w:rPr>
                <w:rFonts w:ascii="Arial" w:eastAsia="Arial" w:hAnsi="Arial" w:cs="Arial"/>
                <w:b/>
                <w:i/>
                <w:color w:val="433D35"/>
                <w:sz w:val="20"/>
              </w:rPr>
              <w:t xml:space="preserve">3.3.1 </w:t>
            </w:r>
          </w:p>
        </w:tc>
        <w:tc>
          <w:tcPr>
            <w:tcW w:w="4326" w:type="dxa"/>
            <w:tcBorders>
              <w:top w:val="single" w:sz="4" w:space="0" w:color="433D35"/>
              <w:left w:val="nil"/>
              <w:bottom w:val="single" w:sz="4" w:space="0" w:color="433D35"/>
              <w:right w:val="double" w:sz="4" w:space="0" w:color="433D35"/>
            </w:tcBorders>
          </w:tcPr>
          <w:p w14:paraId="016FB2E4" w14:textId="77777777" w:rsidR="00EE635D" w:rsidRDefault="00FA3742" w:rsidP="006C78D5">
            <w:pPr>
              <w:spacing w:before="40" w:after="40"/>
              <w:ind w:right="233"/>
            </w:pPr>
            <w:r>
              <w:rPr>
                <w:rFonts w:ascii="Arial" w:eastAsia="Arial" w:hAnsi="Arial" w:cs="Arial"/>
                <w:i/>
                <w:color w:val="433D35"/>
                <w:sz w:val="20"/>
              </w:rPr>
              <w:t xml:space="preserve">The trainee has one session per week dedicated to personal professional development and project work. </w:t>
            </w:r>
          </w:p>
        </w:tc>
      </w:tr>
      <w:tr w:rsidR="00EE635D" w14:paraId="75CE93C1" w14:textId="77777777" w:rsidTr="03C66F74">
        <w:trPr>
          <w:trHeight w:val="502"/>
        </w:trPr>
        <w:tc>
          <w:tcPr>
            <w:tcW w:w="5152" w:type="dxa"/>
            <w:tcBorders>
              <w:top w:val="single" w:sz="4" w:space="0" w:color="433D35"/>
              <w:left w:val="double" w:sz="4" w:space="0" w:color="433D35"/>
              <w:bottom w:val="single" w:sz="4" w:space="0" w:color="433D35"/>
              <w:right w:val="nil"/>
            </w:tcBorders>
            <w:shd w:val="clear" w:color="auto" w:fill="CA962B"/>
          </w:tcPr>
          <w:p w14:paraId="51F6EF20" w14:textId="77777777" w:rsidR="00EE635D" w:rsidRDefault="00FA3742" w:rsidP="006C78D5">
            <w:pPr>
              <w:spacing w:before="120" w:after="120"/>
              <w:ind w:left="107"/>
            </w:pPr>
            <w:r>
              <w:rPr>
                <w:rFonts w:ascii="Arial" w:eastAsia="Arial" w:hAnsi="Arial" w:cs="Arial"/>
                <w:b/>
                <w:color w:val="294763"/>
              </w:rPr>
              <w:t>Teaching and Learning</w:t>
            </w:r>
            <w:r>
              <w:rPr>
                <w:rFonts w:ascii="Arial" w:eastAsia="Arial" w:hAnsi="Arial" w:cs="Arial"/>
                <w:b/>
              </w:rPr>
              <w:t xml:space="preserve"> </w:t>
            </w:r>
          </w:p>
        </w:tc>
        <w:tc>
          <w:tcPr>
            <w:tcW w:w="828" w:type="dxa"/>
            <w:tcBorders>
              <w:top w:val="single" w:sz="4" w:space="0" w:color="433D35"/>
              <w:left w:val="nil"/>
              <w:bottom w:val="single" w:sz="4" w:space="0" w:color="433D35"/>
              <w:right w:val="nil"/>
            </w:tcBorders>
            <w:shd w:val="clear" w:color="auto" w:fill="CA962B"/>
          </w:tcPr>
          <w:p w14:paraId="09407D00" w14:textId="77777777" w:rsidR="00EE635D" w:rsidRDefault="00EE635D"/>
        </w:tc>
        <w:tc>
          <w:tcPr>
            <w:tcW w:w="4326" w:type="dxa"/>
            <w:tcBorders>
              <w:top w:val="single" w:sz="4" w:space="0" w:color="433D35"/>
              <w:left w:val="nil"/>
              <w:bottom w:val="single" w:sz="4" w:space="0" w:color="433D35"/>
              <w:right w:val="double" w:sz="4" w:space="0" w:color="433D35"/>
            </w:tcBorders>
            <w:shd w:val="clear" w:color="auto" w:fill="CA962B"/>
          </w:tcPr>
          <w:p w14:paraId="0A08270B" w14:textId="77777777" w:rsidR="00EE635D" w:rsidRDefault="00EE635D"/>
        </w:tc>
      </w:tr>
      <w:tr w:rsidR="00EE635D" w14:paraId="2D93978A" w14:textId="77777777" w:rsidTr="03C66F74">
        <w:trPr>
          <w:trHeight w:val="1793"/>
        </w:trPr>
        <w:tc>
          <w:tcPr>
            <w:tcW w:w="5152" w:type="dxa"/>
            <w:tcBorders>
              <w:top w:val="single" w:sz="4" w:space="0" w:color="433D35"/>
              <w:left w:val="double" w:sz="4" w:space="0" w:color="433D35"/>
              <w:bottom w:val="nil"/>
              <w:right w:val="single" w:sz="4" w:space="0" w:color="433D35"/>
            </w:tcBorders>
            <w:shd w:val="clear" w:color="auto" w:fill="F2F2F2" w:themeFill="background1" w:themeFillShade="F2"/>
          </w:tcPr>
          <w:p w14:paraId="11074D40" w14:textId="77777777" w:rsidR="00EE635D" w:rsidRDefault="00FA3742" w:rsidP="006C78D5">
            <w:pPr>
              <w:spacing w:before="40" w:after="40"/>
              <w:ind w:left="448" w:right="190" w:hanging="341"/>
            </w:pPr>
            <w:r>
              <w:rPr>
                <w:rFonts w:ascii="Arial" w:eastAsia="Arial" w:hAnsi="Arial" w:cs="Arial"/>
                <w:b/>
                <w:i/>
                <w:color w:val="433D35"/>
                <w:sz w:val="20"/>
              </w:rPr>
              <w:t xml:space="preserve">4.1 </w:t>
            </w:r>
            <w:r>
              <w:rPr>
                <w:rFonts w:ascii="Arial" w:eastAsia="Arial" w:hAnsi="Arial" w:cs="Arial"/>
                <w:b/>
                <w:color w:val="433D35"/>
                <w:sz w:val="20"/>
              </w:rPr>
              <w:t xml:space="preserve">There is an established training program or education activities such as multidisciplinary meetings, academic meetings, rounds and journal clubs. </w:t>
            </w:r>
          </w:p>
        </w:tc>
        <w:tc>
          <w:tcPr>
            <w:tcW w:w="828" w:type="dxa"/>
            <w:tcBorders>
              <w:top w:val="single" w:sz="4" w:space="0" w:color="433D35"/>
              <w:left w:val="single" w:sz="4" w:space="0" w:color="433D35"/>
              <w:bottom w:val="nil"/>
              <w:right w:val="nil"/>
            </w:tcBorders>
          </w:tcPr>
          <w:p w14:paraId="602B46B9" w14:textId="77777777" w:rsidR="00EE635D" w:rsidRDefault="00FA3742" w:rsidP="006C78D5">
            <w:pPr>
              <w:spacing w:before="40" w:after="40"/>
              <w:ind w:left="108"/>
            </w:pPr>
            <w:r>
              <w:rPr>
                <w:rFonts w:ascii="Arial" w:eastAsia="Arial" w:hAnsi="Arial" w:cs="Arial"/>
                <w:b/>
                <w:i/>
                <w:color w:val="433D35"/>
                <w:sz w:val="20"/>
              </w:rPr>
              <w:t xml:space="preserve">4.1.1 </w:t>
            </w:r>
          </w:p>
        </w:tc>
        <w:tc>
          <w:tcPr>
            <w:tcW w:w="4326" w:type="dxa"/>
            <w:tcBorders>
              <w:top w:val="single" w:sz="4" w:space="0" w:color="433D35"/>
              <w:left w:val="nil"/>
              <w:bottom w:val="nil"/>
              <w:right w:val="double" w:sz="4" w:space="0" w:color="433D35"/>
            </w:tcBorders>
          </w:tcPr>
          <w:p w14:paraId="77450311" w14:textId="77777777" w:rsidR="00EE635D" w:rsidRDefault="00FA3742" w:rsidP="006C78D5">
            <w:pPr>
              <w:spacing w:before="40" w:after="40"/>
              <w:ind w:right="233"/>
            </w:pPr>
            <w:r>
              <w:rPr>
                <w:rFonts w:ascii="Arial" w:eastAsia="Arial" w:hAnsi="Arial" w:cs="Arial"/>
                <w:i/>
                <w:color w:val="433D35"/>
                <w:sz w:val="20"/>
              </w:rPr>
              <w:t xml:space="preserve">The trainee will have access to a structured advanced training program, which will include opportunities for formal teaching sessions, seminar participation and regularly scheduled clinical meetings, journal clubs, peer review presentations or other methods that can be documented. </w:t>
            </w:r>
          </w:p>
        </w:tc>
      </w:tr>
      <w:tr w:rsidR="00EE635D" w14:paraId="5D401BCA" w14:textId="77777777" w:rsidTr="03C66F74">
        <w:trPr>
          <w:trHeight w:val="878"/>
        </w:trPr>
        <w:tc>
          <w:tcPr>
            <w:tcW w:w="5152" w:type="dxa"/>
            <w:tcBorders>
              <w:top w:val="nil"/>
              <w:left w:val="double" w:sz="4" w:space="0" w:color="433D35"/>
              <w:bottom w:val="single" w:sz="4" w:space="0" w:color="433D35"/>
              <w:right w:val="single" w:sz="4" w:space="0" w:color="433D35"/>
            </w:tcBorders>
            <w:shd w:val="clear" w:color="auto" w:fill="F2F2F2" w:themeFill="background1" w:themeFillShade="F2"/>
          </w:tcPr>
          <w:p w14:paraId="1229666C" w14:textId="77777777" w:rsidR="00EE635D" w:rsidRDefault="00EE635D" w:rsidP="006C78D5">
            <w:pPr>
              <w:spacing w:before="40" w:after="40"/>
              <w:ind w:right="190"/>
            </w:pPr>
          </w:p>
        </w:tc>
        <w:tc>
          <w:tcPr>
            <w:tcW w:w="828" w:type="dxa"/>
            <w:tcBorders>
              <w:top w:val="nil"/>
              <w:left w:val="single" w:sz="4" w:space="0" w:color="433D35"/>
              <w:bottom w:val="single" w:sz="4" w:space="0" w:color="433D35"/>
              <w:right w:val="nil"/>
            </w:tcBorders>
          </w:tcPr>
          <w:p w14:paraId="594AF62E" w14:textId="77777777" w:rsidR="00EE635D" w:rsidRDefault="00FA3742" w:rsidP="006C78D5">
            <w:pPr>
              <w:spacing w:before="40" w:after="40"/>
              <w:ind w:left="108"/>
            </w:pPr>
            <w:r>
              <w:rPr>
                <w:rFonts w:ascii="Arial" w:eastAsia="Arial" w:hAnsi="Arial" w:cs="Arial"/>
                <w:b/>
                <w:i/>
                <w:color w:val="433D35"/>
                <w:sz w:val="20"/>
              </w:rPr>
              <w:t xml:space="preserve">4.1.2 </w:t>
            </w:r>
          </w:p>
        </w:tc>
        <w:tc>
          <w:tcPr>
            <w:tcW w:w="4326" w:type="dxa"/>
            <w:tcBorders>
              <w:top w:val="nil"/>
              <w:left w:val="nil"/>
              <w:bottom w:val="single" w:sz="4" w:space="0" w:color="433D35"/>
              <w:right w:val="double" w:sz="4" w:space="0" w:color="433D35"/>
            </w:tcBorders>
          </w:tcPr>
          <w:p w14:paraId="2BD31E5A" w14:textId="77777777" w:rsidR="00EE635D" w:rsidRDefault="00FA3742" w:rsidP="006C78D5">
            <w:pPr>
              <w:spacing w:before="40" w:after="40"/>
              <w:ind w:right="233"/>
            </w:pPr>
            <w:r>
              <w:rPr>
                <w:rFonts w:ascii="Arial" w:eastAsia="Arial" w:hAnsi="Arial" w:cs="Arial"/>
                <w:i/>
                <w:color w:val="433D35"/>
                <w:sz w:val="20"/>
              </w:rPr>
              <w:t xml:space="preserve">The trainee has designated time and opportunities for undergraduate and postgraduate teaching. </w:t>
            </w:r>
          </w:p>
        </w:tc>
      </w:tr>
      <w:tr w:rsidR="00EE635D" w14:paraId="7731354B" w14:textId="77777777" w:rsidTr="03C66F74">
        <w:trPr>
          <w:trHeight w:val="709"/>
        </w:trPr>
        <w:tc>
          <w:tcPr>
            <w:tcW w:w="5152" w:type="dxa"/>
            <w:tcBorders>
              <w:top w:val="single" w:sz="4" w:space="0" w:color="433D35"/>
              <w:left w:val="double" w:sz="4" w:space="0" w:color="433D35"/>
              <w:bottom w:val="single" w:sz="4" w:space="0" w:color="433D35"/>
              <w:right w:val="single" w:sz="4" w:space="0" w:color="433D35"/>
            </w:tcBorders>
            <w:shd w:val="clear" w:color="auto" w:fill="F2F2F2" w:themeFill="background1" w:themeFillShade="F2"/>
          </w:tcPr>
          <w:p w14:paraId="7F76FDF4" w14:textId="77777777" w:rsidR="00EE635D" w:rsidRDefault="00FA3742" w:rsidP="006C78D5">
            <w:pPr>
              <w:spacing w:before="40" w:after="40"/>
              <w:ind w:left="448" w:right="190" w:hanging="341"/>
            </w:pPr>
            <w:r>
              <w:rPr>
                <w:rFonts w:ascii="Arial" w:eastAsia="Arial" w:hAnsi="Arial" w:cs="Arial"/>
                <w:b/>
                <w:i/>
                <w:color w:val="433D35"/>
                <w:sz w:val="20"/>
              </w:rPr>
              <w:t xml:space="preserve">4.2 </w:t>
            </w:r>
            <w:r>
              <w:rPr>
                <w:rFonts w:ascii="Arial" w:eastAsia="Arial" w:hAnsi="Arial" w:cs="Arial"/>
                <w:b/>
                <w:color w:val="433D35"/>
                <w:sz w:val="20"/>
              </w:rPr>
              <w:t xml:space="preserve">There are opportunities to attend external education activities as required. </w:t>
            </w:r>
          </w:p>
        </w:tc>
        <w:tc>
          <w:tcPr>
            <w:tcW w:w="828" w:type="dxa"/>
            <w:tcBorders>
              <w:top w:val="single" w:sz="4" w:space="0" w:color="433D35"/>
              <w:left w:val="single" w:sz="4" w:space="0" w:color="433D35"/>
              <w:bottom w:val="single" w:sz="4" w:space="0" w:color="433D35"/>
              <w:right w:val="nil"/>
            </w:tcBorders>
          </w:tcPr>
          <w:p w14:paraId="12F97739" w14:textId="77777777" w:rsidR="00EE635D" w:rsidRDefault="00FA3742" w:rsidP="006C78D5">
            <w:pPr>
              <w:spacing w:before="40" w:after="40"/>
              <w:ind w:left="108"/>
            </w:pPr>
            <w:r>
              <w:rPr>
                <w:rFonts w:ascii="Arial" w:eastAsia="Arial" w:hAnsi="Arial" w:cs="Arial"/>
                <w:b/>
                <w:i/>
                <w:color w:val="433D35"/>
                <w:sz w:val="20"/>
              </w:rPr>
              <w:t xml:space="preserve">4.2.1 </w:t>
            </w:r>
          </w:p>
        </w:tc>
        <w:tc>
          <w:tcPr>
            <w:tcW w:w="4326" w:type="dxa"/>
            <w:tcBorders>
              <w:top w:val="single" w:sz="4" w:space="0" w:color="433D35"/>
              <w:left w:val="nil"/>
              <w:bottom w:val="single" w:sz="4" w:space="0" w:color="433D35"/>
              <w:right w:val="double" w:sz="4" w:space="0" w:color="433D35"/>
            </w:tcBorders>
          </w:tcPr>
          <w:p w14:paraId="075F89AC" w14:textId="6C0FE4F1" w:rsidR="00EE635D" w:rsidRDefault="00FA3742" w:rsidP="006C78D5">
            <w:pPr>
              <w:spacing w:before="40" w:after="40"/>
              <w:ind w:right="233"/>
            </w:pPr>
            <w:r w:rsidRPr="03C66F74">
              <w:rPr>
                <w:rFonts w:ascii="Arial" w:eastAsia="Arial" w:hAnsi="Arial" w:cs="Arial"/>
                <w:i/>
                <w:iCs/>
                <w:color w:val="433D35"/>
                <w:sz w:val="20"/>
                <w:szCs w:val="20"/>
              </w:rPr>
              <w:t>The trainee will attend scientific meeting</w:t>
            </w:r>
            <w:r w:rsidR="035D77F8" w:rsidRPr="03C66F74">
              <w:rPr>
                <w:rFonts w:ascii="Arial" w:eastAsia="Arial" w:hAnsi="Arial" w:cs="Arial"/>
                <w:i/>
                <w:iCs/>
                <w:color w:val="433D35"/>
                <w:sz w:val="20"/>
                <w:szCs w:val="20"/>
              </w:rPr>
              <w:t>(</w:t>
            </w:r>
            <w:r w:rsidRPr="03C66F74">
              <w:rPr>
                <w:rFonts w:ascii="Arial" w:eastAsia="Arial" w:hAnsi="Arial" w:cs="Arial"/>
                <w:i/>
                <w:iCs/>
                <w:color w:val="433D35"/>
                <w:sz w:val="20"/>
                <w:szCs w:val="20"/>
              </w:rPr>
              <w:t>s</w:t>
            </w:r>
            <w:r w:rsidR="52E6D80F" w:rsidRPr="03C66F74">
              <w:rPr>
                <w:rFonts w:ascii="Arial" w:eastAsia="Arial" w:hAnsi="Arial" w:cs="Arial"/>
                <w:i/>
                <w:iCs/>
                <w:color w:val="433D35"/>
                <w:sz w:val="20"/>
                <w:szCs w:val="20"/>
              </w:rPr>
              <w:t>)</w:t>
            </w:r>
            <w:r w:rsidRPr="03C66F74">
              <w:rPr>
                <w:rFonts w:ascii="Arial" w:eastAsia="Arial" w:hAnsi="Arial" w:cs="Arial"/>
                <w:i/>
                <w:iCs/>
                <w:color w:val="433D35"/>
                <w:sz w:val="20"/>
                <w:szCs w:val="20"/>
              </w:rPr>
              <w:t xml:space="preserve"> of educational value </w:t>
            </w:r>
            <w:r w:rsidR="610D085F" w:rsidRPr="03C66F74">
              <w:rPr>
                <w:rFonts w:ascii="Arial" w:eastAsia="Arial" w:hAnsi="Arial" w:cs="Arial"/>
                <w:i/>
                <w:iCs/>
                <w:color w:val="433D35"/>
                <w:sz w:val="20"/>
                <w:szCs w:val="20"/>
              </w:rPr>
              <w:t>during</w:t>
            </w:r>
            <w:r w:rsidRPr="03C66F74">
              <w:rPr>
                <w:rFonts w:ascii="Arial" w:eastAsia="Arial" w:hAnsi="Arial" w:cs="Arial"/>
                <w:i/>
                <w:iCs/>
                <w:color w:val="433D35"/>
                <w:sz w:val="20"/>
                <w:szCs w:val="20"/>
              </w:rPr>
              <w:t xml:space="preserve"> their training. </w:t>
            </w:r>
          </w:p>
        </w:tc>
      </w:tr>
      <w:tr w:rsidR="00EE635D" w14:paraId="40D792D3" w14:textId="77777777" w:rsidTr="03C66F74">
        <w:trPr>
          <w:trHeight w:val="690"/>
        </w:trPr>
        <w:tc>
          <w:tcPr>
            <w:tcW w:w="5152" w:type="dxa"/>
            <w:tcBorders>
              <w:top w:val="single" w:sz="4" w:space="0" w:color="433D35"/>
              <w:left w:val="double" w:sz="4" w:space="0" w:color="433D35"/>
              <w:bottom w:val="single" w:sz="4" w:space="0" w:color="433D35"/>
              <w:right w:val="single" w:sz="4" w:space="0" w:color="433D35"/>
            </w:tcBorders>
            <w:shd w:val="clear" w:color="auto" w:fill="F2F2F2" w:themeFill="background1" w:themeFillShade="F2"/>
          </w:tcPr>
          <w:p w14:paraId="35D665B9" w14:textId="77777777" w:rsidR="00EE635D" w:rsidRDefault="00FA3742" w:rsidP="006C78D5">
            <w:pPr>
              <w:spacing w:before="40" w:after="40"/>
              <w:ind w:left="448" w:right="190" w:hanging="341"/>
            </w:pPr>
            <w:r>
              <w:rPr>
                <w:rFonts w:ascii="Arial" w:eastAsia="Arial" w:hAnsi="Arial" w:cs="Arial"/>
                <w:b/>
                <w:i/>
                <w:color w:val="433D35"/>
                <w:sz w:val="20"/>
              </w:rPr>
              <w:t xml:space="preserve">4.3 </w:t>
            </w:r>
            <w:r>
              <w:rPr>
                <w:rFonts w:ascii="Arial" w:eastAsia="Arial" w:hAnsi="Arial" w:cs="Arial"/>
                <w:b/>
                <w:color w:val="433D35"/>
                <w:sz w:val="20"/>
              </w:rPr>
              <w:t xml:space="preserve">There is access to sources of information, both physical and online, including a medical library or e-library facility appropriately equipped for physician training. </w:t>
            </w:r>
          </w:p>
        </w:tc>
        <w:tc>
          <w:tcPr>
            <w:tcW w:w="828" w:type="dxa"/>
            <w:tcBorders>
              <w:top w:val="single" w:sz="4" w:space="0" w:color="433D35"/>
              <w:left w:val="single" w:sz="4" w:space="0" w:color="433D35"/>
              <w:bottom w:val="single" w:sz="4" w:space="0" w:color="433D35"/>
              <w:right w:val="nil"/>
            </w:tcBorders>
          </w:tcPr>
          <w:p w14:paraId="7D093E33" w14:textId="77777777" w:rsidR="00EE635D" w:rsidRDefault="00FA3742" w:rsidP="006C78D5">
            <w:pPr>
              <w:spacing w:before="40" w:after="40"/>
              <w:ind w:left="108"/>
            </w:pPr>
            <w:r>
              <w:rPr>
                <w:rFonts w:ascii="Arial" w:eastAsia="Arial" w:hAnsi="Arial" w:cs="Arial"/>
                <w:b/>
                <w:i/>
                <w:color w:val="433D35"/>
                <w:sz w:val="20"/>
              </w:rPr>
              <w:t xml:space="preserve">4.3.1 </w:t>
            </w:r>
          </w:p>
        </w:tc>
        <w:tc>
          <w:tcPr>
            <w:tcW w:w="4326" w:type="dxa"/>
            <w:tcBorders>
              <w:top w:val="single" w:sz="4" w:space="0" w:color="433D35"/>
              <w:left w:val="nil"/>
              <w:bottom w:val="single" w:sz="4" w:space="0" w:color="433D35"/>
              <w:right w:val="double" w:sz="4" w:space="0" w:color="433D35"/>
            </w:tcBorders>
          </w:tcPr>
          <w:p w14:paraId="66A41C1E" w14:textId="77777777" w:rsidR="00EE635D" w:rsidRDefault="00FA3742" w:rsidP="006C78D5">
            <w:pPr>
              <w:spacing w:before="40" w:after="40"/>
              <w:ind w:right="233"/>
            </w:pPr>
            <w:r>
              <w:rPr>
                <w:rFonts w:ascii="Arial" w:eastAsia="Arial" w:hAnsi="Arial" w:cs="Arial"/>
                <w:i/>
                <w:color w:val="433D35"/>
                <w:sz w:val="20"/>
              </w:rPr>
              <w:t xml:space="preserve">The trainee has access to a medical library with current books and access to online content including relevant journals. </w:t>
            </w:r>
          </w:p>
        </w:tc>
      </w:tr>
      <w:tr w:rsidR="00EE635D" w14:paraId="52EDE15E" w14:textId="77777777" w:rsidTr="03C66F74">
        <w:trPr>
          <w:trHeight w:val="503"/>
        </w:trPr>
        <w:tc>
          <w:tcPr>
            <w:tcW w:w="5152" w:type="dxa"/>
            <w:tcBorders>
              <w:top w:val="single" w:sz="4" w:space="0" w:color="433D35"/>
              <w:left w:val="double" w:sz="4" w:space="0" w:color="433D35"/>
              <w:bottom w:val="single" w:sz="4" w:space="0" w:color="433D35"/>
              <w:right w:val="nil"/>
            </w:tcBorders>
            <w:shd w:val="clear" w:color="auto" w:fill="CA962B"/>
          </w:tcPr>
          <w:p w14:paraId="29288005" w14:textId="77777777" w:rsidR="00EE635D" w:rsidRDefault="00FA3742" w:rsidP="006C78D5">
            <w:pPr>
              <w:spacing w:before="120" w:after="120"/>
              <w:ind w:left="107"/>
            </w:pPr>
            <w:r>
              <w:rPr>
                <w:rFonts w:ascii="Arial" w:eastAsia="Arial" w:hAnsi="Arial" w:cs="Arial"/>
                <w:b/>
                <w:color w:val="294763"/>
              </w:rPr>
              <w:t>Support Services for Trainees</w:t>
            </w:r>
            <w:r>
              <w:rPr>
                <w:rFonts w:ascii="Arial" w:eastAsia="Arial" w:hAnsi="Arial" w:cs="Arial"/>
                <w:b/>
              </w:rPr>
              <w:t xml:space="preserve"> </w:t>
            </w:r>
          </w:p>
        </w:tc>
        <w:tc>
          <w:tcPr>
            <w:tcW w:w="828" w:type="dxa"/>
            <w:tcBorders>
              <w:top w:val="single" w:sz="4" w:space="0" w:color="433D35"/>
              <w:left w:val="nil"/>
              <w:bottom w:val="single" w:sz="4" w:space="0" w:color="433D35"/>
              <w:right w:val="nil"/>
            </w:tcBorders>
            <w:shd w:val="clear" w:color="auto" w:fill="CA962B"/>
          </w:tcPr>
          <w:p w14:paraId="11C411B7" w14:textId="77777777" w:rsidR="00EE635D" w:rsidRDefault="00EE635D"/>
        </w:tc>
        <w:tc>
          <w:tcPr>
            <w:tcW w:w="4326" w:type="dxa"/>
            <w:tcBorders>
              <w:top w:val="single" w:sz="4" w:space="0" w:color="433D35"/>
              <w:left w:val="nil"/>
              <w:bottom w:val="single" w:sz="4" w:space="0" w:color="433D35"/>
              <w:right w:val="double" w:sz="4" w:space="0" w:color="433D35"/>
            </w:tcBorders>
            <w:shd w:val="clear" w:color="auto" w:fill="CA962B"/>
          </w:tcPr>
          <w:p w14:paraId="29E8616A" w14:textId="77777777" w:rsidR="00EE635D" w:rsidRDefault="00EE635D"/>
        </w:tc>
      </w:tr>
      <w:tr w:rsidR="00EE635D" w14:paraId="7A827947" w14:textId="77777777" w:rsidTr="03C66F74">
        <w:trPr>
          <w:trHeight w:val="940"/>
        </w:trPr>
        <w:tc>
          <w:tcPr>
            <w:tcW w:w="5152" w:type="dxa"/>
            <w:tcBorders>
              <w:top w:val="single" w:sz="4" w:space="0" w:color="433D35"/>
              <w:left w:val="double" w:sz="4" w:space="0" w:color="433D35"/>
              <w:bottom w:val="single" w:sz="4" w:space="0" w:color="433D35"/>
              <w:right w:val="single" w:sz="4" w:space="0" w:color="433D35"/>
            </w:tcBorders>
            <w:shd w:val="clear" w:color="auto" w:fill="F2F2F2" w:themeFill="background1" w:themeFillShade="F2"/>
          </w:tcPr>
          <w:p w14:paraId="0AEBC664" w14:textId="77777777" w:rsidR="00EE635D" w:rsidRDefault="00FA3742" w:rsidP="006C78D5">
            <w:pPr>
              <w:spacing w:before="40" w:after="40"/>
              <w:ind w:left="465" w:right="190" w:hanging="358"/>
            </w:pPr>
            <w:r>
              <w:rPr>
                <w:rFonts w:ascii="Arial" w:eastAsia="Arial" w:hAnsi="Arial" w:cs="Arial"/>
                <w:b/>
                <w:i/>
                <w:color w:val="433D35"/>
                <w:sz w:val="20"/>
              </w:rPr>
              <w:t xml:space="preserve">5.1 </w:t>
            </w:r>
            <w:r>
              <w:rPr>
                <w:rFonts w:ascii="Arial" w:eastAsia="Arial" w:hAnsi="Arial" w:cs="Arial"/>
                <w:b/>
                <w:color w:val="433D35"/>
                <w:sz w:val="20"/>
              </w:rPr>
              <w:t xml:space="preserve">There are workplace policies covering the safety and well-being of trainees. </w:t>
            </w:r>
          </w:p>
        </w:tc>
        <w:tc>
          <w:tcPr>
            <w:tcW w:w="828" w:type="dxa"/>
            <w:tcBorders>
              <w:top w:val="single" w:sz="4" w:space="0" w:color="433D35"/>
              <w:left w:val="single" w:sz="4" w:space="0" w:color="433D35"/>
              <w:bottom w:val="single" w:sz="4" w:space="0" w:color="433D35"/>
              <w:right w:val="nil"/>
            </w:tcBorders>
          </w:tcPr>
          <w:p w14:paraId="1226ABBE" w14:textId="77777777" w:rsidR="00EE635D" w:rsidRDefault="00FA3742" w:rsidP="006C78D5">
            <w:pPr>
              <w:spacing w:before="40" w:after="40"/>
              <w:ind w:left="108"/>
            </w:pPr>
            <w:r>
              <w:rPr>
                <w:rFonts w:ascii="Arial" w:eastAsia="Arial" w:hAnsi="Arial" w:cs="Arial"/>
                <w:b/>
                <w:i/>
                <w:color w:val="433D35"/>
                <w:sz w:val="20"/>
              </w:rPr>
              <w:t xml:space="preserve">5.1.1 </w:t>
            </w:r>
          </w:p>
        </w:tc>
        <w:tc>
          <w:tcPr>
            <w:tcW w:w="4326" w:type="dxa"/>
            <w:tcBorders>
              <w:top w:val="single" w:sz="4" w:space="0" w:color="433D35"/>
              <w:left w:val="nil"/>
              <w:bottom w:val="single" w:sz="4" w:space="0" w:color="433D35"/>
              <w:right w:val="double" w:sz="4" w:space="0" w:color="433D35"/>
            </w:tcBorders>
          </w:tcPr>
          <w:p w14:paraId="70976173" w14:textId="77777777" w:rsidR="00EE635D" w:rsidRDefault="00FA3742" w:rsidP="006C78D5">
            <w:pPr>
              <w:spacing w:before="40" w:after="40"/>
              <w:ind w:right="233"/>
            </w:pPr>
            <w:r>
              <w:rPr>
                <w:rFonts w:ascii="Arial" w:eastAsia="Arial" w:hAnsi="Arial" w:cs="Arial"/>
                <w:i/>
                <w:color w:val="433D35"/>
                <w:sz w:val="20"/>
              </w:rPr>
              <w:t xml:space="preserve">There are a range of policies dealing with health and safety of trainees and trainees are aware of these policies. </w:t>
            </w:r>
          </w:p>
        </w:tc>
      </w:tr>
      <w:tr w:rsidR="00EE635D" w14:paraId="547F080E" w14:textId="77777777" w:rsidTr="03C66F74">
        <w:trPr>
          <w:trHeight w:val="1180"/>
        </w:trPr>
        <w:tc>
          <w:tcPr>
            <w:tcW w:w="5152" w:type="dxa"/>
            <w:tcBorders>
              <w:top w:val="single" w:sz="4" w:space="0" w:color="433D35"/>
              <w:left w:val="double" w:sz="4" w:space="0" w:color="433D35"/>
              <w:bottom w:val="double" w:sz="4" w:space="0" w:color="433D35"/>
              <w:right w:val="single" w:sz="4" w:space="0" w:color="433D35"/>
            </w:tcBorders>
            <w:shd w:val="clear" w:color="auto" w:fill="F2F2F2" w:themeFill="background1" w:themeFillShade="F2"/>
          </w:tcPr>
          <w:p w14:paraId="7A738669" w14:textId="77777777" w:rsidR="00EE635D" w:rsidRDefault="00FA3742" w:rsidP="006C78D5">
            <w:pPr>
              <w:spacing w:before="40" w:after="40"/>
              <w:ind w:left="465" w:right="190" w:hanging="358"/>
            </w:pPr>
            <w:r>
              <w:rPr>
                <w:rFonts w:ascii="Arial" w:eastAsia="Arial" w:hAnsi="Arial" w:cs="Arial"/>
                <w:b/>
                <w:i/>
                <w:color w:val="433D35"/>
                <w:sz w:val="20"/>
              </w:rPr>
              <w:lastRenderedPageBreak/>
              <w:t xml:space="preserve">5.2 </w:t>
            </w:r>
            <w:r>
              <w:rPr>
                <w:rFonts w:ascii="Arial" w:eastAsia="Arial" w:hAnsi="Arial" w:cs="Arial"/>
                <w:b/>
                <w:color w:val="433D35"/>
                <w:sz w:val="20"/>
              </w:rPr>
              <w:t xml:space="preserve">There is a formal induction/orientation process for trainees. </w:t>
            </w:r>
          </w:p>
        </w:tc>
        <w:tc>
          <w:tcPr>
            <w:tcW w:w="828" w:type="dxa"/>
            <w:tcBorders>
              <w:top w:val="single" w:sz="4" w:space="0" w:color="433D35"/>
              <w:left w:val="single" w:sz="4" w:space="0" w:color="433D35"/>
              <w:bottom w:val="double" w:sz="4" w:space="0" w:color="433D35"/>
              <w:right w:val="nil"/>
            </w:tcBorders>
          </w:tcPr>
          <w:p w14:paraId="3CF86075" w14:textId="77777777" w:rsidR="00EE635D" w:rsidRDefault="00FA3742" w:rsidP="006C78D5">
            <w:pPr>
              <w:spacing w:before="40" w:after="40"/>
              <w:ind w:left="108"/>
            </w:pPr>
            <w:r>
              <w:rPr>
                <w:rFonts w:ascii="Arial" w:eastAsia="Arial" w:hAnsi="Arial" w:cs="Arial"/>
                <w:b/>
                <w:i/>
                <w:color w:val="433D35"/>
                <w:sz w:val="20"/>
              </w:rPr>
              <w:t xml:space="preserve">5.2.1 </w:t>
            </w:r>
          </w:p>
        </w:tc>
        <w:tc>
          <w:tcPr>
            <w:tcW w:w="4326" w:type="dxa"/>
            <w:tcBorders>
              <w:top w:val="single" w:sz="4" w:space="0" w:color="433D35"/>
              <w:left w:val="nil"/>
              <w:bottom w:val="double" w:sz="4" w:space="0" w:color="433D35"/>
              <w:right w:val="double" w:sz="4" w:space="0" w:color="433D35"/>
            </w:tcBorders>
          </w:tcPr>
          <w:p w14:paraId="1F993B27" w14:textId="77777777" w:rsidR="00EE635D" w:rsidRDefault="00FA3742" w:rsidP="006C78D5">
            <w:pPr>
              <w:spacing w:before="40" w:after="40"/>
              <w:ind w:right="233"/>
            </w:pPr>
            <w:r>
              <w:rPr>
                <w:rFonts w:ascii="Arial" w:eastAsia="Arial" w:hAnsi="Arial" w:cs="Arial"/>
                <w:i/>
                <w:color w:val="433D35"/>
                <w:sz w:val="20"/>
              </w:rPr>
              <w:t xml:space="preserve">Supervisors or designees provide an orientation/induction into training at the setting to new trainees within the first week of commencement of training. </w:t>
            </w:r>
          </w:p>
        </w:tc>
      </w:tr>
    </w:tbl>
    <w:p w14:paraId="2864E677" w14:textId="77777777" w:rsidR="00EE635D" w:rsidRDefault="00FA3742">
      <w:pPr>
        <w:spacing w:after="407"/>
      </w:pPr>
      <w:r>
        <w:t xml:space="preserve"> </w:t>
      </w:r>
    </w:p>
    <w:p w14:paraId="41EA33DB" w14:textId="77777777" w:rsidR="00EE635D" w:rsidRDefault="00FA3742">
      <w:pPr>
        <w:tabs>
          <w:tab w:val="right" w:pos="10090"/>
        </w:tabs>
        <w:spacing w:after="0"/>
      </w:pPr>
      <w:r>
        <w:t xml:space="preserve"> </w:t>
      </w:r>
      <w:r>
        <w:tab/>
      </w:r>
      <w:r>
        <w:rPr>
          <w:rFonts w:ascii="Arial" w:eastAsia="Arial" w:hAnsi="Arial" w:cs="Arial"/>
          <w:i/>
          <w:color w:val="818181"/>
          <w:sz w:val="20"/>
        </w:rPr>
        <w:t xml:space="preserve">2 </w:t>
      </w:r>
    </w:p>
    <w:sectPr w:rsidR="00EE635D">
      <w:pgSz w:w="11906" w:h="16838"/>
      <w:pgMar w:top="556" w:right="909" w:bottom="140"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35D"/>
    <w:rsid w:val="002D77C1"/>
    <w:rsid w:val="006C78D5"/>
    <w:rsid w:val="00B43820"/>
    <w:rsid w:val="00C041FC"/>
    <w:rsid w:val="00D91396"/>
    <w:rsid w:val="00E60ED5"/>
    <w:rsid w:val="00EE635D"/>
    <w:rsid w:val="00FA3742"/>
    <w:rsid w:val="0137CBF9"/>
    <w:rsid w:val="035D77F8"/>
    <w:rsid w:val="03C66F74"/>
    <w:rsid w:val="05685AC5"/>
    <w:rsid w:val="0D728B15"/>
    <w:rsid w:val="107D36B9"/>
    <w:rsid w:val="13EA232B"/>
    <w:rsid w:val="16AFDF14"/>
    <w:rsid w:val="1BF28155"/>
    <w:rsid w:val="24C574CC"/>
    <w:rsid w:val="2A6448D2"/>
    <w:rsid w:val="32B93AC8"/>
    <w:rsid w:val="34B1E3F6"/>
    <w:rsid w:val="3A658D5D"/>
    <w:rsid w:val="3B108E99"/>
    <w:rsid w:val="3FDA6887"/>
    <w:rsid w:val="46239D9A"/>
    <w:rsid w:val="4DD226F1"/>
    <w:rsid w:val="522B2F5E"/>
    <w:rsid w:val="52E6D80F"/>
    <w:rsid w:val="5D7BA7E5"/>
    <w:rsid w:val="610D085F"/>
    <w:rsid w:val="6520F662"/>
    <w:rsid w:val="6D1E1DDE"/>
    <w:rsid w:val="708CE89A"/>
    <w:rsid w:val="76F0B0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37CB"/>
  <w15:docId w15:val="{3A5D99E1-A98D-43BA-8F7A-36E70E2F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60ED5"/>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8ecb3d-e107-4bff-ba8c-c564d4f45a58" xsi:nil="true"/>
    <lcf76f155ced4ddcb4097134ff3c332f xmlns="b625f4e7-b11e-4815-bcf3-271c82ee6e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1DC660FC20F94C95AE0185E553AE4B" ma:contentTypeVersion="13" ma:contentTypeDescription="Create a new document." ma:contentTypeScope="" ma:versionID="4760f090a8fce71241b210381d64a7c3">
  <xsd:schema xmlns:xsd="http://www.w3.org/2001/XMLSchema" xmlns:xs="http://www.w3.org/2001/XMLSchema" xmlns:p="http://schemas.microsoft.com/office/2006/metadata/properties" xmlns:ns2="b625f4e7-b11e-4815-bcf3-271c82ee6ef4" xmlns:ns3="298ecb3d-e107-4bff-ba8c-c564d4f45a58" targetNamespace="http://schemas.microsoft.com/office/2006/metadata/properties" ma:root="true" ma:fieldsID="5f8456ff743daed419ba4772ee4d3963" ns2:_="" ns3:_="">
    <xsd:import namespace="b625f4e7-b11e-4815-bcf3-271c82ee6ef4"/>
    <xsd:import namespace="298ecb3d-e107-4bff-ba8c-c564d4f45a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5f4e7-b11e-4815-bcf3-271c82ee6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8ecb3d-e107-4bff-ba8c-c564d4f45a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650e58-91d6-44d6-a9cd-277427fffade}" ma:internalName="TaxCatchAll" ma:showField="CatchAllData" ma:web="298ecb3d-e107-4bff-ba8c-c564d4f45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11169-29D0-4966-9E76-ECA8ABB16B70}">
  <ds:schemaRefs>
    <ds:schemaRef ds:uri="http://schemas.microsoft.com/office/2006/metadata/properties"/>
    <ds:schemaRef ds:uri="http://schemas.microsoft.com/office/infopath/2007/PartnerControls"/>
    <ds:schemaRef ds:uri="298ecb3d-e107-4bff-ba8c-c564d4f45a58"/>
    <ds:schemaRef ds:uri="b625f4e7-b11e-4815-bcf3-271c82ee6ef4"/>
  </ds:schemaRefs>
</ds:datastoreItem>
</file>

<file path=customXml/itemProps2.xml><?xml version="1.0" encoding="utf-8"?>
<ds:datastoreItem xmlns:ds="http://schemas.openxmlformats.org/officeDocument/2006/customXml" ds:itemID="{BEB248D4-C32F-441E-8DBE-2DBD192B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5f4e7-b11e-4815-bcf3-271c82ee6ef4"/>
    <ds:schemaRef ds:uri="298ecb3d-e107-4bff-ba8c-c564d4f45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469AD-28D6-4B64-9C54-BEF74A575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4308</Characters>
  <Application>Microsoft Office Word</Application>
  <DocSecurity>0</DocSecurity>
  <Lines>82</Lines>
  <Paragraphs>38</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Harburg</dc:creator>
  <cp:keywords/>
  <cp:lastModifiedBy>Roisin Rafferty</cp:lastModifiedBy>
  <cp:revision>9</cp:revision>
  <dcterms:created xsi:type="dcterms:W3CDTF">2025-10-30T23:31:00Z</dcterms:created>
  <dcterms:modified xsi:type="dcterms:W3CDTF">2025-11-24T10:28:00Z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0x010100CA1DC660FC20F94C95AE0185E553AE4B</vt:lpwstr>
  </property>
  <property fmtid="{D5CDD505-2E9C-101B-9397-08002B2CF9AE}" pid="3" name="MediaServiceImageTags">
    <vt:lpwstr/>
  </property>
</Properties>
</file>