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E5776" w14:textId="7EE2F99D" w:rsidR="009B5DDD" w:rsidRDefault="009B5DDD" w:rsidP="009B5DDD">
      <w:pPr>
        <w:jc w:val="center"/>
        <w:rPr>
          <w:rFonts w:ascii="Arial" w:eastAsia="Cambria" w:hAnsi="Arial" w:cs="Arial"/>
          <w:b/>
          <w:bCs/>
          <w:kern w:val="0"/>
          <w14:ligatures w14:val="none"/>
        </w:rPr>
      </w:pPr>
      <w:r w:rsidRPr="009B5DDD">
        <w:rPr>
          <w:rFonts w:ascii="Arial" w:eastAsia="Cambria" w:hAnsi="Arial" w:cs="Arial"/>
          <w:b/>
          <w:bCs/>
          <w:kern w:val="0"/>
          <w14:ligatures w14:val="none"/>
        </w:rPr>
        <w:t xml:space="preserve">Summary of </w:t>
      </w:r>
      <w:r w:rsidRPr="009B5DDD">
        <w:rPr>
          <w:rFonts w:ascii="Arial" w:eastAsia="Cambria" w:hAnsi="Arial" w:cs="Arial"/>
          <w:b/>
          <w:bCs/>
          <w:kern w:val="0"/>
          <w14:ligatures w14:val="none"/>
        </w:rPr>
        <w:t>the Independent Review into Medicare Compliance and Integrity Report</w:t>
      </w:r>
    </w:p>
    <w:p w14:paraId="4C5004F6" w14:textId="77777777" w:rsidR="009B5DDD" w:rsidRPr="009B5DDD" w:rsidRDefault="009B5DDD" w:rsidP="009B5DDD">
      <w:pPr>
        <w:jc w:val="center"/>
        <w:rPr>
          <w:rFonts w:ascii="Arial" w:eastAsia="Cambria" w:hAnsi="Arial" w:cs="Arial"/>
          <w:b/>
          <w:bCs/>
          <w:kern w:val="0"/>
          <w14:ligatures w14:val="none"/>
        </w:rPr>
      </w:pPr>
    </w:p>
    <w:p w14:paraId="6B2A9D5D" w14:textId="77777777" w:rsidR="009B5DDD" w:rsidRPr="00674614" w:rsidRDefault="009B5DDD" w:rsidP="009B5DDD">
      <w:pPr>
        <w:pStyle w:val="ListParagraph"/>
        <w:numPr>
          <w:ilvl w:val="0"/>
          <w:numId w:val="1"/>
        </w:numPr>
        <w:spacing w:after="0" w:line="240" w:lineRule="auto"/>
        <w:rPr>
          <w:rFonts w:ascii="Arial" w:hAnsi="Arial" w:cs="Arial"/>
          <w:b/>
          <w:bCs/>
          <w:color w:val="000000"/>
          <w:sz w:val="20"/>
          <w:szCs w:val="20"/>
        </w:rPr>
      </w:pPr>
      <w:r w:rsidRPr="00674614">
        <w:rPr>
          <w:rFonts w:ascii="Arial" w:eastAsia="Cambria" w:hAnsi="Arial" w:cs="Arial"/>
          <w:b/>
          <w:bCs/>
          <w:kern w:val="0"/>
          <w:sz w:val="20"/>
          <w:szCs w:val="20"/>
          <w14:ligatures w14:val="none"/>
        </w:rPr>
        <w:t xml:space="preserve">Governance and Structure – </w:t>
      </w:r>
      <w:r w:rsidRPr="00674614">
        <w:rPr>
          <w:rFonts w:ascii="Arial" w:hAnsi="Arial" w:cs="Arial"/>
          <w:color w:val="000000"/>
          <w:sz w:val="20"/>
          <w:szCs w:val="20"/>
        </w:rPr>
        <w:t>strengthening the governance model overseeing Medicare. This includes:</w:t>
      </w:r>
    </w:p>
    <w:p w14:paraId="5CE3E7FA" w14:textId="77777777" w:rsidR="009B5DDD" w:rsidRPr="00674614" w:rsidRDefault="009B5DDD" w:rsidP="009B5DDD">
      <w:pPr>
        <w:pStyle w:val="ListParagraph"/>
        <w:numPr>
          <w:ilvl w:val="0"/>
          <w:numId w:val="2"/>
        </w:numPr>
        <w:spacing w:after="0" w:line="240" w:lineRule="auto"/>
        <w:rPr>
          <w:rFonts w:ascii="Arial" w:hAnsi="Arial" w:cs="Arial"/>
          <w:b/>
          <w:bCs/>
          <w:color w:val="000000"/>
          <w:sz w:val="20"/>
          <w:szCs w:val="20"/>
        </w:rPr>
      </w:pPr>
      <w:r w:rsidRPr="00674614">
        <w:rPr>
          <w:rFonts w:ascii="Arial" w:hAnsi="Arial" w:cs="Arial"/>
          <w:color w:val="000000"/>
          <w:sz w:val="20"/>
          <w:szCs w:val="20"/>
        </w:rPr>
        <w:t xml:space="preserve">Recommendation 1.3: restructuring the design and composition of MBS numbers with a time-based backbone together with additional specific intervention and procedure </w:t>
      </w:r>
      <w:proofErr w:type="gramStart"/>
      <w:r w:rsidRPr="00674614">
        <w:rPr>
          <w:rFonts w:ascii="Arial" w:hAnsi="Arial" w:cs="Arial"/>
          <w:color w:val="000000"/>
          <w:sz w:val="20"/>
          <w:szCs w:val="20"/>
        </w:rPr>
        <w:t>codes</w:t>
      </w:r>
      <w:proofErr w:type="gramEnd"/>
      <w:r w:rsidRPr="00674614">
        <w:rPr>
          <w:rFonts w:ascii="Arial" w:hAnsi="Arial" w:cs="Arial"/>
          <w:color w:val="000000"/>
          <w:sz w:val="20"/>
          <w:szCs w:val="20"/>
        </w:rPr>
        <w:t xml:space="preserve"> </w:t>
      </w:r>
    </w:p>
    <w:p w14:paraId="2E4750F1" w14:textId="77777777" w:rsidR="009B5DDD" w:rsidRPr="00674614" w:rsidRDefault="009B5DDD" w:rsidP="009B5DDD">
      <w:pPr>
        <w:spacing w:after="0" w:line="240" w:lineRule="auto"/>
        <w:rPr>
          <w:rFonts w:ascii="Arial" w:eastAsia="Cambria" w:hAnsi="Arial" w:cs="Arial"/>
          <w:kern w:val="0"/>
          <w:sz w:val="20"/>
          <w:szCs w:val="20"/>
          <w14:ligatures w14:val="none"/>
        </w:rPr>
      </w:pPr>
    </w:p>
    <w:p w14:paraId="00F8EF58" w14:textId="77777777" w:rsidR="009B5DDD" w:rsidRPr="00674614" w:rsidRDefault="009B5DDD" w:rsidP="009B5DDD">
      <w:pPr>
        <w:pStyle w:val="ListParagraph"/>
        <w:numPr>
          <w:ilvl w:val="0"/>
          <w:numId w:val="1"/>
        </w:numPr>
        <w:spacing w:after="0" w:line="240" w:lineRule="auto"/>
        <w:rPr>
          <w:rFonts w:ascii="Arial" w:hAnsi="Arial" w:cs="Arial"/>
          <w:color w:val="000000"/>
          <w:sz w:val="20"/>
          <w:szCs w:val="20"/>
        </w:rPr>
      </w:pPr>
      <w:r w:rsidRPr="00674614">
        <w:rPr>
          <w:rFonts w:ascii="Arial" w:eastAsia="Cambria" w:hAnsi="Arial" w:cs="Arial"/>
          <w:b/>
          <w:bCs/>
          <w:kern w:val="0"/>
          <w:sz w:val="20"/>
          <w:szCs w:val="20"/>
          <w14:ligatures w14:val="none"/>
        </w:rPr>
        <w:t xml:space="preserve">Operational processes – </w:t>
      </w:r>
      <w:r w:rsidRPr="00674614">
        <w:rPr>
          <w:rFonts w:ascii="Arial" w:hAnsi="Arial" w:cs="Arial"/>
          <w:color w:val="000000"/>
          <w:sz w:val="20"/>
          <w:szCs w:val="20"/>
        </w:rPr>
        <w:t>implement enhancements to the end-to-end claiming journey enabling continuous monitoring of all MBS claim transaction as well as a refreshed design of key frontline operational processes and business rules. This includes:</w:t>
      </w:r>
    </w:p>
    <w:p w14:paraId="6902A283" w14:textId="77777777" w:rsidR="009B5DDD" w:rsidRPr="00674614" w:rsidRDefault="009B5DDD" w:rsidP="009B5DDD">
      <w:pPr>
        <w:pStyle w:val="ListParagraph"/>
        <w:numPr>
          <w:ilvl w:val="0"/>
          <w:numId w:val="3"/>
        </w:numPr>
        <w:spacing w:after="0" w:line="240" w:lineRule="auto"/>
        <w:rPr>
          <w:rFonts w:ascii="Arial" w:hAnsi="Arial" w:cs="Arial"/>
          <w:color w:val="000000"/>
          <w:sz w:val="20"/>
          <w:szCs w:val="20"/>
        </w:rPr>
      </w:pPr>
      <w:r w:rsidRPr="00674614">
        <w:rPr>
          <w:rFonts w:ascii="Arial" w:hAnsi="Arial" w:cs="Arial"/>
          <w:color w:val="000000"/>
          <w:sz w:val="20"/>
          <w:szCs w:val="20"/>
        </w:rPr>
        <w:t xml:space="preserve">Recommendation 3.2: instituting a comprehensive system for continuously improving and updating education and awareness for </w:t>
      </w:r>
      <w:proofErr w:type="gramStart"/>
      <w:r w:rsidRPr="00674614">
        <w:rPr>
          <w:rFonts w:ascii="Arial" w:hAnsi="Arial" w:cs="Arial"/>
          <w:color w:val="000000"/>
          <w:sz w:val="20"/>
          <w:szCs w:val="20"/>
        </w:rPr>
        <w:t>providers</w:t>
      </w:r>
      <w:proofErr w:type="gramEnd"/>
      <w:r w:rsidRPr="00674614">
        <w:rPr>
          <w:rFonts w:ascii="Arial" w:hAnsi="Arial" w:cs="Arial"/>
          <w:color w:val="000000"/>
          <w:sz w:val="20"/>
          <w:szCs w:val="20"/>
        </w:rPr>
        <w:t xml:space="preserve"> </w:t>
      </w:r>
    </w:p>
    <w:p w14:paraId="2521677D" w14:textId="77777777" w:rsidR="009B5DDD" w:rsidRPr="00674614" w:rsidRDefault="009B5DDD" w:rsidP="009B5DDD">
      <w:pPr>
        <w:pStyle w:val="ListParagraph"/>
        <w:numPr>
          <w:ilvl w:val="0"/>
          <w:numId w:val="3"/>
        </w:numPr>
        <w:spacing w:after="0" w:line="240" w:lineRule="auto"/>
        <w:rPr>
          <w:rFonts w:ascii="Arial" w:hAnsi="Arial" w:cs="Arial"/>
          <w:color w:val="000000"/>
          <w:sz w:val="20"/>
          <w:szCs w:val="20"/>
        </w:rPr>
      </w:pPr>
      <w:r w:rsidRPr="00674614">
        <w:rPr>
          <w:rFonts w:ascii="Arial" w:hAnsi="Arial" w:cs="Arial"/>
          <w:color w:val="000000"/>
          <w:sz w:val="20"/>
          <w:szCs w:val="20"/>
        </w:rPr>
        <w:t xml:space="preserve">Recommendation 3.6: expanding the use of practical case studies support existing MBS information available to health </w:t>
      </w:r>
      <w:proofErr w:type="gramStart"/>
      <w:r w:rsidRPr="00674614">
        <w:rPr>
          <w:rFonts w:ascii="Arial" w:hAnsi="Arial" w:cs="Arial"/>
          <w:color w:val="000000"/>
          <w:sz w:val="20"/>
          <w:szCs w:val="20"/>
        </w:rPr>
        <w:t>professionals</w:t>
      </w:r>
      <w:proofErr w:type="gramEnd"/>
    </w:p>
    <w:p w14:paraId="0D8BFAEF" w14:textId="77777777" w:rsidR="009B5DDD" w:rsidRPr="00674614" w:rsidRDefault="009B5DDD" w:rsidP="009B5DDD">
      <w:pPr>
        <w:spacing w:after="0" w:line="240" w:lineRule="auto"/>
        <w:rPr>
          <w:rFonts w:ascii="Arial" w:eastAsia="Cambria" w:hAnsi="Arial" w:cs="Arial"/>
          <w:kern w:val="0"/>
          <w:sz w:val="20"/>
          <w:szCs w:val="20"/>
          <w14:ligatures w14:val="none"/>
        </w:rPr>
      </w:pPr>
    </w:p>
    <w:p w14:paraId="4E26521A" w14:textId="77777777" w:rsidR="009B5DDD" w:rsidRPr="00674614" w:rsidRDefault="009B5DDD" w:rsidP="009B5DDD">
      <w:pPr>
        <w:pStyle w:val="Default"/>
        <w:numPr>
          <w:ilvl w:val="0"/>
          <w:numId w:val="1"/>
        </w:numPr>
        <w:rPr>
          <w:rFonts w:ascii="Arial" w:hAnsi="Arial" w:cs="Arial"/>
          <w:b/>
          <w:bCs/>
          <w:sz w:val="20"/>
          <w:szCs w:val="20"/>
        </w:rPr>
      </w:pPr>
      <w:r w:rsidRPr="00674614">
        <w:rPr>
          <w:rFonts w:ascii="Arial" w:eastAsia="Cambria" w:hAnsi="Arial" w:cs="Arial"/>
          <w:b/>
          <w:bCs/>
          <w:sz w:val="20"/>
          <w:szCs w:val="20"/>
          <w14:ligatures w14:val="none"/>
        </w:rPr>
        <w:t xml:space="preserve">Modernising technology – </w:t>
      </w:r>
      <w:r w:rsidRPr="00674614">
        <w:rPr>
          <w:rFonts w:ascii="Arial" w:hAnsi="Arial" w:cs="Arial"/>
          <w:sz w:val="20"/>
          <w:szCs w:val="20"/>
        </w:rPr>
        <w:t xml:space="preserve">redesign the Medicare payments system </w:t>
      </w:r>
      <w:r w:rsidRPr="00674614">
        <w:rPr>
          <w:rFonts w:ascii="Arial" w:eastAsia="Times New Roman" w:hAnsi="Arial" w:cs="Arial"/>
          <w:sz w:val="20"/>
          <w:szCs w:val="20"/>
        </w:rPr>
        <w:t xml:space="preserve">to </w:t>
      </w:r>
      <w:r>
        <w:rPr>
          <w:rFonts w:ascii="Arial" w:eastAsia="Times New Roman" w:hAnsi="Arial" w:cs="Arial"/>
          <w:sz w:val="20"/>
          <w:szCs w:val="20"/>
        </w:rPr>
        <w:t xml:space="preserve">match </w:t>
      </w:r>
      <w:r w:rsidRPr="00674614">
        <w:rPr>
          <w:rFonts w:ascii="Arial" w:hAnsi="Arial" w:cs="Arial"/>
          <w:sz w:val="20"/>
          <w:szCs w:val="20"/>
        </w:rPr>
        <w:t>the size and complexity of the Scheme today and into the future. This includes:</w:t>
      </w:r>
      <w:r w:rsidRPr="00674614">
        <w:rPr>
          <w:rFonts w:ascii="Arial" w:hAnsi="Arial" w:cs="Arial"/>
          <w:b/>
          <w:bCs/>
          <w:sz w:val="20"/>
          <w:szCs w:val="20"/>
        </w:rPr>
        <w:t xml:space="preserve"> </w:t>
      </w:r>
    </w:p>
    <w:p w14:paraId="2F28A0E3" w14:textId="77777777" w:rsidR="009B5DDD" w:rsidRPr="00674614" w:rsidRDefault="009B5DDD" w:rsidP="009B5DDD">
      <w:pPr>
        <w:pStyle w:val="Default"/>
        <w:numPr>
          <w:ilvl w:val="0"/>
          <w:numId w:val="4"/>
        </w:numPr>
        <w:rPr>
          <w:rFonts w:ascii="Arial" w:hAnsi="Arial" w:cs="Arial"/>
          <w:sz w:val="20"/>
          <w:szCs w:val="20"/>
        </w:rPr>
      </w:pPr>
      <w:r w:rsidRPr="00674614">
        <w:rPr>
          <w:rFonts w:ascii="Arial" w:eastAsia="Times New Roman" w:hAnsi="Arial" w:cs="Arial"/>
          <w:sz w:val="20"/>
          <w:szCs w:val="20"/>
        </w:rPr>
        <w:t>Recommendation 4.1: Implement requirements for greater data checks and compliance within practice management software.</w:t>
      </w:r>
    </w:p>
    <w:p w14:paraId="44B0FE74" w14:textId="77777777" w:rsidR="009B5DDD" w:rsidRPr="00674614" w:rsidRDefault="009B5DDD" w:rsidP="009B5DDD">
      <w:pPr>
        <w:pStyle w:val="Default"/>
        <w:rPr>
          <w:rFonts w:ascii="Arial" w:hAnsi="Arial" w:cs="Arial"/>
          <w:sz w:val="20"/>
          <w:szCs w:val="20"/>
        </w:rPr>
      </w:pPr>
      <w:r w:rsidRPr="00674614">
        <w:rPr>
          <w:rFonts w:ascii="Arial" w:hAnsi="Arial" w:cs="Arial"/>
          <w:sz w:val="20"/>
          <w:szCs w:val="20"/>
        </w:rPr>
        <w:t xml:space="preserve"> </w:t>
      </w:r>
    </w:p>
    <w:p w14:paraId="551E87C0" w14:textId="77777777" w:rsidR="009B5DDD" w:rsidRPr="00674614" w:rsidRDefault="009B5DDD" w:rsidP="009B5DDD">
      <w:pPr>
        <w:pStyle w:val="Default"/>
        <w:numPr>
          <w:ilvl w:val="0"/>
          <w:numId w:val="1"/>
        </w:numPr>
        <w:rPr>
          <w:rFonts w:ascii="Arial" w:hAnsi="Arial" w:cs="Arial"/>
          <w:sz w:val="20"/>
          <w:szCs w:val="20"/>
        </w:rPr>
      </w:pPr>
      <w:r w:rsidRPr="00674614">
        <w:rPr>
          <w:rFonts w:ascii="Arial" w:eastAsia="Cambria" w:hAnsi="Arial" w:cs="Arial"/>
          <w:b/>
          <w:bCs/>
          <w:sz w:val="20"/>
          <w:szCs w:val="20"/>
          <w14:ligatures w14:val="none"/>
        </w:rPr>
        <w:t xml:space="preserve">Strengthening legislation – </w:t>
      </w:r>
      <w:r w:rsidRPr="00674614">
        <w:rPr>
          <w:rFonts w:ascii="Arial" w:hAnsi="Arial" w:cs="Arial"/>
          <w:sz w:val="20"/>
          <w:szCs w:val="20"/>
        </w:rPr>
        <w:t>consider ongoing review of Medicare’s enabling legislation and regulations as well as remove the veto power of the AMA in the selection process of the Director of the Professional Services Review (PSR)</w:t>
      </w:r>
    </w:p>
    <w:p w14:paraId="47999D0C" w14:textId="77777777" w:rsidR="009B5DDD" w:rsidRDefault="009B5DDD"/>
    <w:sectPr w:rsidR="009B5DD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F0370"/>
    <w:multiLevelType w:val="hybridMultilevel"/>
    <w:tmpl w:val="2836035E"/>
    <w:lvl w:ilvl="0" w:tplc="0C090001">
      <w:start w:val="1"/>
      <w:numFmt w:val="bullet"/>
      <w:lvlText w:val=""/>
      <w:lvlJc w:val="left"/>
      <w:pPr>
        <w:ind w:left="1505" w:hanging="360"/>
      </w:pPr>
      <w:rPr>
        <w:rFonts w:ascii="Symbol" w:hAnsi="Symbol" w:hint="default"/>
      </w:rPr>
    </w:lvl>
    <w:lvl w:ilvl="1" w:tplc="0C090003" w:tentative="1">
      <w:start w:val="1"/>
      <w:numFmt w:val="bullet"/>
      <w:lvlText w:val="o"/>
      <w:lvlJc w:val="left"/>
      <w:pPr>
        <w:ind w:left="2225" w:hanging="360"/>
      </w:pPr>
      <w:rPr>
        <w:rFonts w:ascii="Courier New" w:hAnsi="Courier New" w:cs="Courier New" w:hint="default"/>
      </w:rPr>
    </w:lvl>
    <w:lvl w:ilvl="2" w:tplc="0C090005" w:tentative="1">
      <w:start w:val="1"/>
      <w:numFmt w:val="bullet"/>
      <w:lvlText w:val=""/>
      <w:lvlJc w:val="left"/>
      <w:pPr>
        <w:ind w:left="2945" w:hanging="360"/>
      </w:pPr>
      <w:rPr>
        <w:rFonts w:ascii="Wingdings" w:hAnsi="Wingdings" w:hint="default"/>
      </w:rPr>
    </w:lvl>
    <w:lvl w:ilvl="3" w:tplc="0C090001" w:tentative="1">
      <w:start w:val="1"/>
      <w:numFmt w:val="bullet"/>
      <w:lvlText w:val=""/>
      <w:lvlJc w:val="left"/>
      <w:pPr>
        <w:ind w:left="3665" w:hanging="360"/>
      </w:pPr>
      <w:rPr>
        <w:rFonts w:ascii="Symbol" w:hAnsi="Symbol" w:hint="default"/>
      </w:rPr>
    </w:lvl>
    <w:lvl w:ilvl="4" w:tplc="0C090003" w:tentative="1">
      <w:start w:val="1"/>
      <w:numFmt w:val="bullet"/>
      <w:lvlText w:val="o"/>
      <w:lvlJc w:val="left"/>
      <w:pPr>
        <w:ind w:left="4385" w:hanging="360"/>
      </w:pPr>
      <w:rPr>
        <w:rFonts w:ascii="Courier New" w:hAnsi="Courier New" w:cs="Courier New" w:hint="default"/>
      </w:rPr>
    </w:lvl>
    <w:lvl w:ilvl="5" w:tplc="0C090005" w:tentative="1">
      <w:start w:val="1"/>
      <w:numFmt w:val="bullet"/>
      <w:lvlText w:val=""/>
      <w:lvlJc w:val="left"/>
      <w:pPr>
        <w:ind w:left="5105" w:hanging="360"/>
      </w:pPr>
      <w:rPr>
        <w:rFonts w:ascii="Wingdings" w:hAnsi="Wingdings" w:hint="default"/>
      </w:rPr>
    </w:lvl>
    <w:lvl w:ilvl="6" w:tplc="0C090001" w:tentative="1">
      <w:start w:val="1"/>
      <w:numFmt w:val="bullet"/>
      <w:lvlText w:val=""/>
      <w:lvlJc w:val="left"/>
      <w:pPr>
        <w:ind w:left="5825" w:hanging="360"/>
      </w:pPr>
      <w:rPr>
        <w:rFonts w:ascii="Symbol" w:hAnsi="Symbol" w:hint="default"/>
      </w:rPr>
    </w:lvl>
    <w:lvl w:ilvl="7" w:tplc="0C090003" w:tentative="1">
      <w:start w:val="1"/>
      <w:numFmt w:val="bullet"/>
      <w:lvlText w:val="o"/>
      <w:lvlJc w:val="left"/>
      <w:pPr>
        <w:ind w:left="6545" w:hanging="360"/>
      </w:pPr>
      <w:rPr>
        <w:rFonts w:ascii="Courier New" w:hAnsi="Courier New" w:cs="Courier New" w:hint="default"/>
      </w:rPr>
    </w:lvl>
    <w:lvl w:ilvl="8" w:tplc="0C090005" w:tentative="1">
      <w:start w:val="1"/>
      <w:numFmt w:val="bullet"/>
      <w:lvlText w:val=""/>
      <w:lvlJc w:val="left"/>
      <w:pPr>
        <w:ind w:left="7265" w:hanging="360"/>
      </w:pPr>
      <w:rPr>
        <w:rFonts w:ascii="Wingdings" w:hAnsi="Wingdings" w:hint="default"/>
      </w:rPr>
    </w:lvl>
  </w:abstractNum>
  <w:abstractNum w:abstractNumId="1" w15:restartNumberingAfterBreak="0">
    <w:nsid w:val="4A2D54C6"/>
    <w:multiLevelType w:val="hybridMultilevel"/>
    <w:tmpl w:val="EF1A481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4C0C3F3A"/>
    <w:multiLevelType w:val="hybridMultilevel"/>
    <w:tmpl w:val="95EAD6E4"/>
    <w:lvl w:ilvl="0" w:tplc="0C090001">
      <w:start w:val="1"/>
      <w:numFmt w:val="bullet"/>
      <w:lvlText w:val=""/>
      <w:lvlJc w:val="left"/>
      <w:pPr>
        <w:ind w:left="1489" w:hanging="360"/>
      </w:pPr>
      <w:rPr>
        <w:rFonts w:ascii="Symbol" w:hAnsi="Symbol" w:hint="default"/>
      </w:rPr>
    </w:lvl>
    <w:lvl w:ilvl="1" w:tplc="0C090003" w:tentative="1">
      <w:start w:val="1"/>
      <w:numFmt w:val="bullet"/>
      <w:lvlText w:val="o"/>
      <w:lvlJc w:val="left"/>
      <w:pPr>
        <w:ind w:left="2209" w:hanging="360"/>
      </w:pPr>
      <w:rPr>
        <w:rFonts w:ascii="Courier New" w:hAnsi="Courier New" w:cs="Courier New" w:hint="default"/>
      </w:rPr>
    </w:lvl>
    <w:lvl w:ilvl="2" w:tplc="0C090005" w:tentative="1">
      <w:start w:val="1"/>
      <w:numFmt w:val="bullet"/>
      <w:lvlText w:val=""/>
      <w:lvlJc w:val="left"/>
      <w:pPr>
        <w:ind w:left="2929" w:hanging="360"/>
      </w:pPr>
      <w:rPr>
        <w:rFonts w:ascii="Wingdings" w:hAnsi="Wingdings" w:hint="default"/>
      </w:rPr>
    </w:lvl>
    <w:lvl w:ilvl="3" w:tplc="0C090001" w:tentative="1">
      <w:start w:val="1"/>
      <w:numFmt w:val="bullet"/>
      <w:lvlText w:val=""/>
      <w:lvlJc w:val="left"/>
      <w:pPr>
        <w:ind w:left="3649" w:hanging="360"/>
      </w:pPr>
      <w:rPr>
        <w:rFonts w:ascii="Symbol" w:hAnsi="Symbol" w:hint="default"/>
      </w:rPr>
    </w:lvl>
    <w:lvl w:ilvl="4" w:tplc="0C090003" w:tentative="1">
      <w:start w:val="1"/>
      <w:numFmt w:val="bullet"/>
      <w:lvlText w:val="o"/>
      <w:lvlJc w:val="left"/>
      <w:pPr>
        <w:ind w:left="4369" w:hanging="360"/>
      </w:pPr>
      <w:rPr>
        <w:rFonts w:ascii="Courier New" w:hAnsi="Courier New" w:cs="Courier New" w:hint="default"/>
      </w:rPr>
    </w:lvl>
    <w:lvl w:ilvl="5" w:tplc="0C090005" w:tentative="1">
      <w:start w:val="1"/>
      <w:numFmt w:val="bullet"/>
      <w:lvlText w:val=""/>
      <w:lvlJc w:val="left"/>
      <w:pPr>
        <w:ind w:left="5089" w:hanging="360"/>
      </w:pPr>
      <w:rPr>
        <w:rFonts w:ascii="Wingdings" w:hAnsi="Wingdings" w:hint="default"/>
      </w:rPr>
    </w:lvl>
    <w:lvl w:ilvl="6" w:tplc="0C090001" w:tentative="1">
      <w:start w:val="1"/>
      <w:numFmt w:val="bullet"/>
      <w:lvlText w:val=""/>
      <w:lvlJc w:val="left"/>
      <w:pPr>
        <w:ind w:left="5809" w:hanging="360"/>
      </w:pPr>
      <w:rPr>
        <w:rFonts w:ascii="Symbol" w:hAnsi="Symbol" w:hint="default"/>
      </w:rPr>
    </w:lvl>
    <w:lvl w:ilvl="7" w:tplc="0C090003" w:tentative="1">
      <w:start w:val="1"/>
      <w:numFmt w:val="bullet"/>
      <w:lvlText w:val="o"/>
      <w:lvlJc w:val="left"/>
      <w:pPr>
        <w:ind w:left="6529" w:hanging="360"/>
      </w:pPr>
      <w:rPr>
        <w:rFonts w:ascii="Courier New" w:hAnsi="Courier New" w:cs="Courier New" w:hint="default"/>
      </w:rPr>
    </w:lvl>
    <w:lvl w:ilvl="8" w:tplc="0C090005" w:tentative="1">
      <w:start w:val="1"/>
      <w:numFmt w:val="bullet"/>
      <w:lvlText w:val=""/>
      <w:lvlJc w:val="left"/>
      <w:pPr>
        <w:ind w:left="7249" w:hanging="360"/>
      </w:pPr>
      <w:rPr>
        <w:rFonts w:ascii="Wingdings" w:hAnsi="Wingdings" w:hint="default"/>
      </w:rPr>
    </w:lvl>
  </w:abstractNum>
  <w:abstractNum w:abstractNumId="3" w15:restartNumberingAfterBreak="0">
    <w:nsid w:val="70DF6509"/>
    <w:multiLevelType w:val="hybridMultilevel"/>
    <w:tmpl w:val="3DD2F284"/>
    <w:lvl w:ilvl="0" w:tplc="66E8673E">
      <w:start w:val="1"/>
      <w:numFmt w:val="decimal"/>
      <w:lvlText w:val="%1)"/>
      <w:lvlJc w:val="left"/>
      <w:pPr>
        <w:ind w:left="720" w:hanging="360"/>
      </w:pPr>
      <w:rPr>
        <w:rFonts w:ascii="Arial" w:eastAsia="Cambria" w:hAnsi="Arial" w:cs="Arial" w:hint="default"/>
        <w:b w:val="0"/>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56523569">
    <w:abstractNumId w:val="3"/>
  </w:num>
  <w:num w:numId="2" w16cid:durableId="958801864">
    <w:abstractNumId w:val="0"/>
  </w:num>
  <w:num w:numId="3" w16cid:durableId="1818842637">
    <w:abstractNumId w:val="2"/>
  </w:num>
  <w:num w:numId="4" w16cid:durableId="63184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DDD"/>
    <w:rsid w:val="0001118F"/>
    <w:rsid w:val="000916B3"/>
    <w:rsid w:val="000A0517"/>
    <w:rsid w:val="000D1799"/>
    <w:rsid w:val="000F6EE1"/>
    <w:rsid w:val="0016697F"/>
    <w:rsid w:val="001B420E"/>
    <w:rsid w:val="002678F9"/>
    <w:rsid w:val="00296394"/>
    <w:rsid w:val="00305377"/>
    <w:rsid w:val="00584103"/>
    <w:rsid w:val="006E6FC5"/>
    <w:rsid w:val="00806558"/>
    <w:rsid w:val="008D4932"/>
    <w:rsid w:val="009B5DDD"/>
    <w:rsid w:val="00B25471"/>
    <w:rsid w:val="00C16A58"/>
    <w:rsid w:val="00CB7429"/>
    <w:rsid w:val="00CF7B4B"/>
    <w:rsid w:val="00E1098D"/>
    <w:rsid w:val="00E408F2"/>
    <w:rsid w:val="00E56B9F"/>
    <w:rsid w:val="00EA18F6"/>
    <w:rsid w:val="00FA7F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0FF63"/>
  <w15:chartTrackingRefBased/>
  <w15:docId w15:val="{2FE2A9D6-B2D4-4638-B888-576CF849A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DDD"/>
    <w:pPr>
      <w:ind w:left="720"/>
      <w:contextualSpacing/>
    </w:pPr>
  </w:style>
  <w:style w:type="paragraph" w:customStyle="1" w:styleId="Default">
    <w:name w:val="Default"/>
    <w:rsid w:val="009B5DDD"/>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1164</Characters>
  <Application>Microsoft Office Word</Application>
  <DocSecurity>0</DocSecurity>
  <Lines>9</Lines>
  <Paragraphs>2</Paragraphs>
  <ScaleCrop>false</ScaleCrop>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 Wang</dc:creator>
  <cp:keywords/>
  <dc:description/>
  <cp:lastModifiedBy>Bella Wang</cp:lastModifiedBy>
  <cp:revision>1</cp:revision>
  <dcterms:created xsi:type="dcterms:W3CDTF">2023-04-26T02:02:00Z</dcterms:created>
  <dcterms:modified xsi:type="dcterms:W3CDTF">2023-04-26T02:06:00Z</dcterms:modified>
</cp:coreProperties>
</file>