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1134"/>
        <w:gridCol w:w="4677"/>
      </w:tblGrid>
      <w:tr w:rsidR="00290122" w14:paraId="09C42312" w14:textId="77777777" w:rsidTr="00EE0C01">
        <w:trPr>
          <w:trHeight w:val="395"/>
        </w:trPr>
        <w:tc>
          <w:tcPr>
            <w:tcW w:w="5246" w:type="dxa"/>
            <w:shd w:val="clear" w:color="auto" w:fill="7E7E7E"/>
          </w:tcPr>
          <w:p w14:paraId="23D947A8" w14:textId="77777777" w:rsidR="00290122" w:rsidRPr="00A066C2" w:rsidRDefault="00290122" w:rsidP="00522332">
            <w:pPr>
              <w:pStyle w:val="TableParagraph"/>
              <w:spacing w:before="60"/>
              <w:ind w:left="2250" w:right="2242"/>
              <w:jc w:val="center"/>
              <w:rPr>
                <w:b/>
              </w:rPr>
            </w:pPr>
            <w:r w:rsidRPr="00A066C2">
              <w:rPr>
                <w:b/>
                <w:color w:val="FFFFFF"/>
              </w:rPr>
              <w:t>Task</w:t>
            </w:r>
          </w:p>
        </w:tc>
        <w:tc>
          <w:tcPr>
            <w:tcW w:w="1134" w:type="dxa"/>
            <w:shd w:val="clear" w:color="auto" w:fill="7E7E7E"/>
            <w:vAlign w:val="center"/>
          </w:tcPr>
          <w:p w14:paraId="619EC368" w14:textId="77777777" w:rsidR="00290122" w:rsidRPr="00A066C2" w:rsidRDefault="00290122" w:rsidP="00522332">
            <w:pPr>
              <w:pStyle w:val="TableParagraph"/>
              <w:ind w:left="28"/>
              <w:jc w:val="center"/>
              <w:rPr>
                <w:b/>
              </w:rPr>
            </w:pPr>
            <w:r w:rsidRPr="00A066C2">
              <w:rPr>
                <w:b/>
                <w:color w:val="FFFFFF"/>
              </w:rPr>
              <w:t>Complete</w:t>
            </w:r>
          </w:p>
        </w:tc>
        <w:tc>
          <w:tcPr>
            <w:tcW w:w="4677" w:type="dxa"/>
            <w:shd w:val="clear" w:color="auto" w:fill="7E7E7E"/>
            <w:vAlign w:val="center"/>
          </w:tcPr>
          <w:p w14:paraId="22BB62A5" w14:textId="77777777" w:rsidR="00290122" w:rsidRPr="00A066C2" w:rsidRDefault="00290122" w:rsidP="00522332">
            <w:pPr>
              <w:pStyle w:val="TableParagraph"/>
              <w:ind w:left="987" w:right="992"/>
              <w:jc w:val="center"/>
              <w:rPr>
                <w:b/>
              </w:rPr>
            </w:pPr>
            <w:r w:rsidRPr="00A066C2">
              <w:rPr>
                <w:b/>
                <w:color w:val="FFFFFF"/>
              </w:rPr>
              <w:t>Comments</w:t>
            </w:r>
          </w:p>
        </w:tc>
      </w:tr>
      <w:tr w:rsidR="00290122" w14:paraId="3110D937" w14:textId="77777777" w:rsidTr="00EE0C01">
        <w:trPr>
          <w:trHeight w:val="409"/>
        </w:trPr>
        <w:tc>
          <w:tcPr>
            <w:tcW w:w="5246" w:type="dxa"/>
            <w:shd w:val="clear" w:color="auto" w:fill="DDD9C3"/>
            <w:vAlign w:val="center"/>
          </w:tcPr>
          <w:p w14:paraId="448215D2" w14:textId="77777777" w:rsidR="00290122" w:rsidRDefault="00290122" w:rsidP="00522332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Day before the exam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4D8C008A" w14:textId="77777777" w:rsidR="00290122" w:rsidRPr="00392067" w:rsidRDefault="00290122" w:rsidP="00522332">
            <w:pPr>
              <w:pStyle w:val="TableParagraph"/>
              <w:spacing w:before="61"/>
              <w:ind w:left="106" w:right="366" w:hanging="222"/>
              <w:jc w:val="center"/>
              <w:rPr>
                <w:sz w:val="18"/>
              </w:rPr>
            </w:pPr>
          </w:p>
        </w:tc>
        <w:tc>
          <w:tcPr>
            <w:tcW w:w="4677" w:type="dxa"/>
            <w:shd w:val="clear" w:color="auto" w:fill="DDD9C3"/>
          </w:tcPr>
          <w:p w14:paraId="0EFD9384" w14:textId="77777777" w:rsidR="00290122" w:rsidRPr="00392067" w:rsidRDefault="00290122" w:rsidP="00522332">
            <w:pPr>
              <w:pStyle w:val="TableParagraph"/>
              <w:spacing w:before="61"/>
              <w:ind w:left="106" w:right="344"/>
              <w:rPr>
                <w:b/>
                <w:bCs/>
                <w:i/>
                <w:iCs/>
                <w:sz w:val="18"/>
              </w:rPr>
            </w:pPr>
            <w:r w:rsidRPr="00392067">
              <w:rPr>
                <w:b/>
                <w:bCs/>
                <w:i/>
                <w:iCs/>
                <w:color w:val="8496B0" w:themeColor="text2" w:themeTint="99"/>
                <w:sz w:val="18"/>
              </w:rPr>
              <w:t xml:space="preserve">If your exam is </w:t>
            </w:r>
            <w:r>
              <w:rPr>
                <w:b/>
                <w:bCs/>
                <w:i/>
                <w:iCs/>
                <w:color w:val="8496B0" w:themeColor="text2" w:themeTint="99"/>
                <w:sz w:val="18"/>
              </w:rPr>
              <w:t xml:space="preserve">on </w:t>
            </w:r>
            <w:r w:rsidRPr="00392067">
              <w:rPr>
                <w:b/>
                <w:bCs/>
                <w:i/>
                <w:iCs/>
                <w:color w:val="8496B0" w:themeColor="text2" w:themeTint="99"/>
                <w:sz w:val="18"/>
              </w:rPr>
              <w:t xml:space="preserve">a Sunday, you may want to do </w:t>
            </w:r>
            <w:r>
              <w:rPr>
                <w:b/>
                <w:bCs/>
                <w:i/>
                <w:iCs/>
                <w:color w:val="8496B0" w:themeColor="text2" w:themeTint="99"/>
                <w:sz w:val="18"/>
              </w:rPr>
              <w:t xml:space="preserve">these </w:t>
            </w:r>
            <w:r w:rsidRPr="00392067">
              <w:rPr>
                <w:b/>
                <w:bCs/>
                <w:i/>
                <w:iCs/>
                <w:color w:val="8496B0" w:themeColor="text2" w:themeTint="99"/>
                <w:sz w:val="18"/>
              </w:rPr>
              <w:t>by the Friday</w:t>
            </w:r>
          </w:p>
        </w:tc>
      </w:tr>
      <w:tr w:rsidR="00290122" w14:paraId="1FB5B1EF" w14:textId="77777777" w:rsidTr="00EE0C01">
        <w:trPr>
          <w:trHeight w:val="741"/>
        </w:trPr>
        <w:tc>
          <w:tcPr>
            <w:tcW w:w="5246" w:type="dxa"/>
          </w:tcPr>
          <w:p w14:paraId="6E69D78A" w14:textId="77777777" w:rsidR="00290122" w:rsidRDefault="00290122" w:rsidP="00522332">
            <w:pPr>
              <w:pStyle w:val="TableParagraph"/>
              <w:spacing w:before="61"/>
              <w:ind w:left="298" w:right="108" w:hanging="191"/>
              <w:rPr>
                <w:sz w:val="18"/>
              </w:rPr>
            </w:pPr>
            <w:r>
              <w:rPr>
                <w:sz w:val="18"/>
              </w:rPr>
              <w:t>1) Ensure you have been in touch with Hosting Hospital Local Exam Organisers (LEO) to confirm you have their correct contact details.</w:t>
            </w:r>
          </w:p>
        </w:tc>
        <w:sdt>
          <w:sdtPr>
            <w:rPr>
              <w:sz w:val="18"/>
            </w:rPr>
            <w:id w:val="95451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D7EAAB0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2F670EF6" w14:textId="77777777" w:rsidR="00290122" w:rsidRDefault="00290122" w:rsidP="00522332">
            <w:pPr>
              <w:pStyle w:val="TableParagraph"/>
              <w:spacing w:before="6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After you receive the report from </w:t>
            </w:r>
            <w:proofErr w:type="gramStart"/>
            <w:r>
              <w:rPr>
                <w:sz w:val="18"/>
              </w:rPr>
              <w:t>College</w:t>
            </w:r>
            <w:proofErr w:type="gramEnd"/>
            <w:r>
              <w:rPr>
                <w:sz w:val="18"/>
              </w:rPr>
              <w:t xml:space="preserve"> with relevant hosting site details, expected 4-5 days ahead of exam day.</w:t>
            </w:r>
          </w:p>
        </w:tc>
      </w:tr>
      <w:tr w:rsidR="00290122" w14:paraId="75BEEFA6" w14:textId="77777777" w:rsidTr="00EE0C01">
        <w:trPr>
          <w:trHeight w:val="738"/>
        </w:trPr>
        <w:tc>
          <w:tcPr>
            <w:tcW w:w="5246" w:type="dxa"/>
          </w:tcPr>
          <w:p w14:paraId="1877EB01" w14:textId="77777777" w:rsidR="00290122" w:rsidRDefault="00290122" w:rsidP="00522332">
            <w:pPr>
              <w:pStyle w:val="TableParagraph"/>
              <w:spacing w:before="59"/>
              <w:ind w:left="301" w:right="108" w:hanging="1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2) Ensure you have received Physical Examination Findings Forms (PEFF), including teleconferencing host passcodes, from Hosting Hospital by 3pm (AEST). </w:t>
            </w:r>
          </w:p>
        </w:tc>
        <w:sdt>
          <w:sdtPr>
            <w:rPr>
              <w:sz w:val="18"/>
            </w:rPr>
            <w:id w:val="-35989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7F3C49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6B389BD3" w14:textId="77777777" w:rsidR="00290122" w:rsidRPr="00392067" w:rsidRDefault="00290122" w:rsidP="00522332">
            <w:pPr>
              <w:pStyle w:val="TableParagraph"/>
              <w:spacing w:before="61"/>
              <w:ind w:left="106"/>
              <w:rPr>
                <w:sz w:val="18"/>
              </w:rPr>
            </w:pPr>
            <w:r>
              <w:rPr>
                <w:sz w:val="18"/>
              </w:rPr>
              <w:t>RACP has</w:t>
            </w:r>
            <w:r w:rsidRPr="00392067">
              <w:rPr>
                <w:sz w:val="18"/>
              </w:rPr>
              <w:t xml:space="preserve"> advised hosting hospitals to send by Friday at 3pm if exam date is a Sunday. </w:t>
            </w:r>
            <w:r>
              <w:rPr>
                <w:sz w:val="18"/>
              </w:rPr>
              <w:t xml:space="preserve">Hosting Hospitals have been advised to send Reserve Patient PEFFs. </w:t>
            </w:r>
          </w:p>
        </w:tc>
      </w:tr>
      <w:tr w:rsidR="00290122" w14:paraId="546E8670" w14:textId="77777777" w:rsidTr="00EE0C01">
        <w:trPr>
          <w:trHeight w:val="233"/>
        </w:trPr>
        <w:tc>
          <w:tcPr>
            <w:tcW w:w="5246" w:type="dxa"/>
          </w:tcPr>
          <w:p w14:paraId="38FCB934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3) Print PEFFs.</w:t>
            </w:r>
          </w:p>
        </w:tc>
        <w:sdt>
          <w:sdtPr>
            <w:rPr>
              <w:sz w:val="18"/>
            </w:rPr>
            <w:id w:val="-169298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259CA25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59ACC781" w14:textId="77777777" w:rsidR="00290122" w:rsidRPr="00392067" w:rsidRDefault="00290122" w:rsidP="00522332">
            <w:pPr>
              <w:pStyle w:val="TableParagraph"/>
              <w:spacing w:before="61"/>
              <w:ind w:left="106"/>
              <w:rPr>
                <w:sz w:val="18"/>
              </w:rPr>
            </w:pPr>
          </w:p>
        </w:tc>
      </w:tr>
      <w:tr w:rsidR="00290122" w14:paraId="58CC1B61" w14:textId="77777777" w:rsidTr="00EE0C01">
        <w:trPr>
          <w:trHeight w:val="326"/>
        </w:trPr>
        <w:tc>
          <w:tcPr>
            <w:tcW w:w="5246" w:type="dxa"/>
          </w:tcPr>
          <w:p w14:paraId="2F286A14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4) Print Candidate attendance sign-in sheet.</w:t>
            </w:r>
          </w:p>
        </w:tc>
        <w:sdt>
          <w:sdtPr>
            <w:rPr>
              <w:sz w:val="18"/>
            </w:rPr>
            <w:id w:val="124862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C7A509D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3B737E96" w14:textId="77777777" w:rsidR="00290122" w:rsidRPr="00392067" w:rsidRDefault="00290122" w:rsidP="00522332">
            <w:pPr>
              <w:pStyle w:val="TableParagraph"/>
              <w:spacing w:before="61"/>
              <w:ind w:left="106"/>
              <w:rPr>
                <w:sz w:val="18"/>
              </w:rPr>
            </w:pPr>
          </w:p>
        </w:tc>
      </w:tr>
      <w:tr w:rsidR="00290122" w14:paraId="0779C843" w14:textId="77777777" w:rsidTr="00EE0C01">
        <w:trPr>
          <w:trHeight w:val="185"/>
        </w:trPr>
        <w:tc>
          <w:tcPr>
            <w:tcW w:w="5246" w:type="dxa"/>
          </w:tcPr>
          <w:p w14:paraId="29433EBE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5) Print Candidate Etiquette and Consent Forms.</w:t>
            </w:r>
          </w:p>
        </w:tc>
        <w:sdt>
          <w:sdtPr>
            <w:rPr>
              <w:sz w:val="18"/>
            </w:rPr>
            <w:id w:val="25140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3CAC516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64F78A19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44409D0D" w14:textId="77777777" w:rsidTr="00EE0C01">
        <w:trPr>
          <w:trHeight w:val="189"/>
        </w:trPr>
        <w:tc>
          <w:tcPr>
            <w:tcW w:w="5246" w:type="dxa"/>
          </w:tcPr>
          <w:p w14:paraId="66046A62" w14:textId="77777777" w:rsidR="00290122" w:rsidRDefault="00290122" w:rsidP="00522332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6) Print Candidate Quick Reference Guide (QRG).</w:t>
            </w:r>
          </w:p>
        </w:tc>
        <w:sdt>
          <w:sdtPr>
            <w:rPr>
              <w:sz w:val="18"/>
            </w:rPr>
            <w:id w:val="78623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2722CB5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012A064E" w14:textId="77777777" w:rsidR="00290122" w:rsidRDefault="00290122" w:rsidP="00522332">
            <w:pPr>
              <w:pStyle w:val="TableParagraph"/>
              <w:spacing w:before="61"/>
              <w:ind w:left="106"/>
              <w:rPr>
                <w:sz w:val="18"/>
              </w:rPr>
            </w:pPr>
            <w:r>
              <w:rPr>
                <w:sz w:val="18"/>
              </w:rPr>
              <w:t>One for each room a candidate will be in</w:t>
            </w:r>
          </w:p>
        </w:tc>
      </w:tr>
      <w:tr w:rsidR="00290122" w14:paraId="40098422" w14:textId="77777777" w:rsidTr="00EE0C01">
        <w:trPr>
          <w:trHeight w:val="207"/>
        </w:trPr>
        <w:tc>
          <w:tcPr>
            <w:tcW w:w="5246" w:type="dxa"/>
          </w:tcPr>
          <w:p w14:paraId="7DD5D6D5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7) Prepare Candidate name badges.</w:t>
            </w:r>
          </w:p>
        </w:tc>
        <w:sdt>
          <w:sdtPr>
            <w:rPr>
              <w:sz w:val="18"/>
            </w:rPr>
            <w:id w:val="-5395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9FB041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7C395F4A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136C15F4" w14:textId="77777777" w:rsidTr="00EE0C01">
        <w:trPr>
          <w:trHeight w:val="197"/>
        </w:trPr>
        <w:tc>
          <w:tcPr>
            <w:tcW w:w="5246" w:type="dxa"/>
          </w:tcPr>
          <w:p w14:paraId="481ED5B5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8) Place exam signage in venue.</w:t>
            </w:r>
          </w:p>
        </w:tc>
        <w:sdt>
          <w:sdtPr>
            <w:rPr>
              <w:sz w:val="18"/>
            </w:rPr>
            <w:id w:val="72804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1F953EC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35157667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3D899358" w14:textId="77777777" w:rsidTr="00EE0C01">
        <w:trPr>
          <w:trHeight w:val="782"/>
        </w:trPr>
        <w:tc>
          <w:tcPr>
            <w:tcW w:w="5246" w:type="dxa"/>
          </w:tcPr>
          <w:p w14:paraId="3492DE86" w14:textId="77777777" w:rsidR="00290122" w:rsidRDefault="00290122" w:rsidP="00522332">
            <w:pPr>
              <w:pStyle w:val="TableParagraph"/>
              <w:spacing w:before="59"/>
              <w:ind w:left="301" w:right="221" w:hanging="194"/>
              <w:rPr>
                <w:sz w:val="18"/>
              </w:rPr>
            </w:pPr>
            <w:r>
              <w:rPr>
                <w:sz w:val="18"/>
              </w:rPr>
              <w:t xml:space="preserve">9) Ensure hand sanitiser and face masks are available at all locations the candidates will be 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sign in area,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the exam room, break room etc, and all other local COVID requirements will 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met.</w:t>
            </w:r>
          </w:p>
        </w:tc>
        <w:sdt>
          <w:sdtPr>
            <w:rPr>
              <w:sz w:val="18"/>
            </w:rPr>
            <w:id w:val="156723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16F8CF5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2F7F310D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15CE506F" w14:textId="77777777" w:rsidTr="00EE0C01">
        <w:trPr>
          <w:trHeight w:val="2016"/>
        </w:trPr>
        <w:tc>
          <w:tcPr>
            <w:tcW w:w="5246" w:type="dxa"/>
          </w:tcPr>
          <w:p w14:paraId="61E67138" w14:textId="77777777" w:rsidR="00290122" w:rsidRDefault="00290122" w:rsidP="0029012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59"/>
              <w:ind w:hanging="362"/>
              <w:jc w:val="both"/>
              <w:rPr>
                <w:sz w:val="18"/>
              </w:rPr>
            </w:pPr>
            <w:r>
              <w:rPr>
                <w:sz w:val="18"/>
              </w:rPr>
              <w:t>Conduct internal teleconferencing 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checks:</w:t>
            </w:r>
          </w:p>
          <w:p w14:paraId="60925632" w14:textId="77777777" w:rsidR="00290122" w:rsidRDefault="00290122" w:rsidP="00290122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before="59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functional</w:t>
            </w:r>
          </w:p>
          <w:p w14:paraId="6901A8BC" w14:textId="77777777" w:rsidR="00290122" w:rsidRDefault="00290122" w:rsidP="00290122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before="59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Volume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</w:p>
          <w:p w14:paraId="7FB315B3" w14:textId="77777777" w:rsidR="00290122" w:rsidRDefault="00290122" w:rsidP="00290122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before="62"/>
              <w:ind w:right="308"/>
              <w:jc w:val="both"/>
              <w:rPr>
                <w:sz w:val="18"/>
              </w:rPr>
            </w:pPr>
            <w:r>
              <w:rPr>
                <w:sz w:val="18"/>
              </w:rPr>
              <w:t>Handsfree – speaker and microphone working, or headphones available 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  <w:p w14:paraId="14547954" w14:textId="77777777" w:rsidR="00290122" w:rsidRDefault="00290122" w:rsidP="00290122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before="59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Any additional instructions for candidate prepared (if hospital using own teleconference numbers or there are dial-out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requirements, 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press 0 first).</w:t>
            </w:r>
          </w:p>
        </w:tc>
        <w:sdt>
          <w:sdtPr>
            <w:rPr>
              <w:sz w:val="18"/>
            </w:rPr>
            <w:id w:val="-189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7BF4464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4FAF5EA2" w14:textId="77777777" w:rsidR="00290122" w:rsidRDefault="00290122" w:rsidP="00522332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Recommended that all phones provided have speakers or ability to use headphones</w:t>
            </w:r>
          </w:p>
        </w:tc>
      </w:tr>
      <w:tr w:rsidR="00290122" w14:paraId="107A9A53" w14:textId="77777777" w:rsidTr="00EE0C01">
        <w:trPr>
          <w:trHeight w:val="271"/>
        </w:trPr>
        <w:tc>
          <w:tcPr>
            <w:tcW w:w="5246" w:type="dxa"/>
          </w:tcPr>
          <w:p w14:paraId="26F0752A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11) Ensure back up phones available.</w:t>
            </w:r>
          </w:p>
        </w:tc>
        <w:sdt>
          <w:sdtPr>
            <w:rPr>
              <w:sz w:val="18"/>
            </w:rPr>
            <w:id w:val="-112423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1CB80A1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27129F6B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1F61F233" w14:textId="77777777" w:rsidTr="00EE0C01">
        <w:trPr>
          <w:trHeight w:val="261"/>
        </w:trPr>
        <w:tc>
          <w:tcPr>
            <w:tcW w:w="5246" w:type="dxa"/>
          </w:tcPr>
          <w:p w14:paraId="4A7F1C72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12) Confirm catering requirements and delivery time.</w:t>
            </w:r>
          </w:p>
        </w:tc>
        <w:sdt>
          <w:sdtPr>
            <w:rPr>
              <w:sz w:val="18"/>
            </w:rPr>
            <w:id w:val="-107535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9732765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21BB0956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761C1A9D" w14:textId="77777777" w:rsidTr="00EE0C01">
        <w:trPr>
          <w:trHeight w:val="279"/>
        </w:trPr>
        <w:tc>
          <w:tcPr>
            <w:tcW w:w="5246" w:type="dxa"/>
          </w:tcPr>
          <w:p w14:paraId="0B954CB9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13) Check clocks in candidate rooms are accurate.</w:t>
            </w:r>
          </w:p>
        </w:tc>
        <w:sdt>
          <w:sdtPr>
            <w:rPr>
              <w:sz w:val="18"/>
            </w:rPr>
            <w:id w:val="-29606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ACFF8A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7CD44305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65613895" w14:textId="77777777" w:rsidTr="00EE0C01">
        <w:trPr>
          <w:trHeight w:val="411"/>
        </w:trPr>
        <w:tc>
          <w:tcPr>
            <w:tcW w:w="5246" w:type="dxa"/>
          </w:tcPr>
          <w:p w14:paraId="2F35E65B" w14:textId="77777777" w:rsidR="00290122" w:rsidRDefault="00290122" w:rsidP="00522332">
            <w:pPr>
              <w:pStyle w:val="TableParagraph"/>
              <w:spacing w:before="59"/>
              <w:ind w:left="442" w:hanging="335"/>
              <w:rPr>
                <w:sz w:val="18"/>
              </w:rPr>
            </w:pPr>
            <w:r>
              <w:rPr>
                <w:sz w:val="18"/>
              </w:rPr>
              <w:t>14) Check in with invigilators to confirm arrival times and ensure clear on instructions.</w:t>
            </w:r>
          </w:p>
        </w:tc>
        <w:sdt>
          <w:sdtPr>
            <w:rPr>
              <w:sz w:val="18"/>
            </w:rPr>
            <w:id w:val="-140390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1D30B7F" w14:textId="77777777" w:rsidR="00290122" w:rsidRPr="00FE7CA9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8"/>
                  </w:rPr>
                </w:pPr>
                <w:r w:rsidRPr="00FE7C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586CEA31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5C6DF9F1" w14:textId="77777777" w:rsidTr="00EE0C01">
        <w:trPr>
          <w:trHeight w:val="235"/>
        </w:trPr>
        <w:tc>
          <w:tcPr>
            <w:tcW w:w="5246" w:type="dxa"/>
            <w:shd w:val="clear" w:color="auto" w:fill="DDD9C3"/>
            <w:vAlign w:val="center"/>
          </w:tcPr>
          <w:p w14:paraId="5DC4A3B7" w14:textId="77777777" w:rsidR="00290122" w:rsidRDefault="00290122" w:rsidP="00522332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Day of the exam - Set-up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C9796C" w14:textId="77777777" w:rsidR="00290122" w:rsidRDefault="00290122" w:rsidP="00522332">
            <w:pPr>
              <w:pStyle w:val="TableParagraph"/>
              <w:ind w:right="366" w:hanging="22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  <w:shd w:val="clear" w:color="auto" w:fill="DDD9C3"/>
          </w:tcPr>
          <w:p w14:paraId="5B440B2F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4BB5F439" w14:textId="77777777" w:rsidTr="00EE0C01">
        <w:trPr>
          <w:trHeight w:val="734"/>
        </w:trPr>
        <w:tc>
          <w:tcPr>
            <w:tcW w:w="5246" w:type="dxa"/>
          </w:tcPr>
          <w:p w14:paraId="021A73A9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Print two copies of each PEFF (each patient will be seen by two candidates and each candidate will have two different PEFFs)</w:t>
            </w:r>
          </w:p>
        </w:tc>
        <w:sdt>
          <w:sdtPr>
            <w:rPr>
              <w:sz w:val="17"/>
            </w:rPr>
            <w:id w:val="71316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D3DD74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19E39ACA" w14:textId="77777777" w:rsidR="00290122" w:rsidRDefault="00290122" w:rsidP="00522332">
            <w:pPr>
              <w:pStyle w:val="TableParagraph"/>
              <w:spacing w:before="59"/>
              <w:ind w:left="106" w:right="183"/>
              <w:rPr>
                <w:sz w:val="18"/>
              </w:rPr>
            </w:pPr>
            <w:r>
              <w:rPr>
                <w:sz w:val="18"/>
              </w:rPr>
              <w:t>If putting PEFFs in an envelope, don’t put both PEFFs for the one candidate in the same envelope as they’ll be getting them at different points in the exam.</w:t>
            </w:r>
          </w:p>
        </w:tc>
      </w:tr>
      <w:tr w:rsidR="00290122" w14:paraId="4760B982" w14:textId="77777777" w:rsidTr="00EE0C01">
        <w:trPr>
          <w:trHeight w:val="467"/>
        </w:trPr>
        <w:tc>
          <w:tcPr>
            <w:tcW w:w="5246" w:type="dxa"/>
          </w:tcPr>
          <w:p w14:paraId="1E671B6E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All invigilators to sign the ‘Annual Participation Agreement for Invigilators’</w:t>
            </w:r>
          </w:p>
        </w:tc>
        <w:sdt>
          <w:sdtPr>
            <w:rPr>
              <w:sz w:val="17"/>
            </w:rPr>
            <w:id w:val="-7512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49413F0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6FCDDB3D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43627516" w14:textId="77777777" w:rsidTr="00EE0C01">
        <w:trPr>
          <w:trHeight w:val="741"/>
        </w:trPr>
        <w:tc>
          <w:tcPr>
            <w:tcW w:w="5246" w:type="dxa"/>
          </w:tcPr>
          <w:p w14:paraId="64B97DED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ind w:right="108"/>
              <w:rPr>
                <w:sz w:val="18"/>
              </w:rPr>
            </w:pPr>
            <w:r>
              <w:rPr>
                <w:sz w:val="18"/>
              </w:rPr>
              <w:t>Check key contact for Hosting Hospital has email notifications on and phone ready in case of any last- minute changes</w:t>
            </w:r>
          </w:p>
        </w:tc>
        <w:sdt>
          <w:sdtPr>
            <w:rPr>
              <w:sz w:val="17"/>
            </w:rPr>
            <w:id w:val="-187584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B20D4CD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75907EEE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26F0F2AA" w14:textId="77777777" w:rsidTr="00EE0C01">
        <w:trPr>
          <w:trHeight w:val="534"/>
        </w:trPr>
        <w:tc>
          <w:tcPr>
            <w:tcW w:w="5246" w:type="dxa"/>
          </w:tcPr>
          <w:p w14:paraId="333293F3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Place pens, notepaper, Candidate QRG and tissues in candidate rooms.</w:t>
            </w:r>
          </w:p>
        </w:tc>
        <w:sdt>
          <w:sdtPr>
            <w:rPr>
              <w:sz w:val="17"/>
            </w:rPr>
            <w:id w:val="-113833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662ABA4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025F8EAB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11165BB1" w14:textId="77777777" w:rsidTr="00EE0C01">
        <w:trPr>
          <w:trHeight w:val="307"/>
        </w:trPr>
        <w:tc>
          <w:tcPr>
            <w:tcW w:w="5246" w:type="dxa"/>
            <w:shd w:val="clear" w:color="auto" w:fill="DDD9C3"/>
            <w:vAlign w:val="center"/>
          </w:tcPr>
          <w:p w14:paraId="049A349D" w14:textId="77777777" w:rsidR="00290122" w:rsidRDefault="00290122" w:rsidP="00522332">
            <w:pPr>
              <w:pStyle w:val="TableParagraph"/>
              <w:spacing w:before="60"/>
              <w:ind w:left="107" w:right="-34"/>
              <w:rPr>
                <w:b/>
              </w:rPr>
            </w:pPr>
            <w:r>
              <w:rPr>
                <w:b/>
              </w:rPr>
              <w:t>Candidate arrival – Invigilator requirements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2AE10EC7" w14:textId="77777777" w:rsidR="00290122" w:rsidRDefault="00290122" w:rsidP="00522332">
            <w:pPr>
              <w:pStyle w:val="TableParagraph"/>
              <w:ind w:right="366" w:hanging="22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  <w:shd w:val="clear" w:color="auto" w:fill="DDD9C3"/>
          </w:tcPr>
          <w:p w14:paraId="1700B46C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0BA2D29B" w14:textId="77777777" w:rsidTr="00EE0C01">
        <w:trPr>
          <w:trHeight w:val="307"/>
        </w:trPr>
        <w:tc>
          <w:tcPr>
            <w:tcW w:w="5246" w:type="dxa"/>
            <w:shd w:val="clear" w:color="auto" w:fill="auto"/>
            <w:vAlign w:val="center"/>
          </w:tcPr>
          <w:p w14:paraId="21C86194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60"/>
              <w:ind w:right="-34"/>
              <w:rPr>
                <w:b/>
              </w:rPr>
            </w:pPr>
            <w:r w:rsidRPr="00FC13A5">
              <w:rPr>
                <w:sz w:val="18"/>
              </w:rPr>
              <w:t xml:space="preserve">If </w:t>
            </w:r>
            <w:r>
              <w:rPr>
                <w:sz w:val="18"/>
              </w:rPr>
              <w:t xml:space="preserve">a </w:t>
            </w:r>
            <w:r w:rsidRPr="00FC13A5">
              <w:rPr>
                <w:sz w:val="18"/>
              </w:rPr>
              <w:t>candidate</w:t>
            </w:r>
            <w:r>
              <w:rPr>
                <w:b/>
              </w:rPr>
              <w:t xml:space="preserve"> </w:t>
            </w:r>
            <w:r w:rsidRPr="00FC13A5">
              <w:rPr>
                <w:sz w:val="18"/>
              </w:rPr>
              <w:t>is participating from home,</w:t>
            </w:r>
            <w:r>
              <w:rPr>
                <w:sz w:val="18"/>
              </w:rPr>
              <w:t xml:space="preserve"> email them the completed PEFF 30 minutes prior to their interview with the patient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44129" w14:textId="77777777" w:rsidR="00290122" w:rsidRDefault="00290122" w:rsidP="00522332">
            <w:pPr>
              <w:pStyle w:val="TableParagraph"/>
              <w:ind w:left="222" w:right="366" w:hanging="222"/>
              <w:jc w:val="center"/>
              <w:rPr>
                <w:rFonts w:ascii="Times New Roman"/>
                <w:sz w:val="18"/>
              </w:rPr>
            </w:pPr>
            <w:r>
              <w:rPr>
                <w:sz w:val="17"/>
              </w:rPr>
              <w:t xml:space="preserve">      </w:t>
            </w:r>
            <w:sdt>
              <w:sdtPr>
                <w:rPr>
                  <w:sz w:val="17"/>
                </w:rPr>
                <w:id w:val="127474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</w:p>
        </w:tc>
        <w:tc>
          <w:tcPr>
            <w:tcW w:w="4677" w:type="dxa"/>
            <w:shd w:val="clear" w:color="auto" w:fill="auto"/>
          </w:tcPr>
          <w:p w14:paraId="7E5485ED" w14:textId="77777777" w:rsidR="00290122" w:rsidRDefault="00290122" w:rsidP="00522332">
            <w:pPr>
              <w:pStyle w:val="TableParagraph"/>
              <w:spacing w:line="176" w:lineRule="exact"/>
              <w:ind w:left="563" w:right="366" w:hanging="222"/>
              <w:jc w:val="center"/>
              <w:rPr>
                <w:rFonts w:ascii="Times New Roman"/>
                <w:sz w:val="18"/>
              </w:rPr>
            </w:pPr>
          </w:p>
        </w:tc>
      </w:tr>
      <w:tr w:rsidR="00290122" w14:paraId="40E47FF2" w14:textId="77777777" w:rsidTr="00EE0C01">
        <w:trPr>
          <w:trHeight w:val="534"/>
        </w:trPr>
        <w:tc>
          <w:tcPr>
            <w:tcW w:w="5246" w:type="dxa"/>
          </w:tcPr>
          <w:p w14:paraId="00764161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ind w:right="161"/>
              <w:rPr>
                <w:sz w:val="18"/>
              </w:rPr>
            </w:pPr>
            <w:r>
              <w:rPr>
                <w:sz w:val="18"/>
              </w:rPr>
              <w:t>Check candidate ID, have candidate sign attendance sheet and issue candidate with name badge.</w:t>
            </w:r>
          </w:p>
        </w:tc>
        <w:sdt>
          <w:sdtPr>
            <w:rPr>
              <w:sz w:val="17"/>
            </w:rPr>
            <w:id w:val="24769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3B6DB23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2901B0B3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7250F581" w14:textId="77777777" w:rsidTr="00EE0C01">
        <w:trPr>
          <w:trHeight w:val="532"/>
        </w:trPr>
        <w:tc>
          <w:tcPr>
            <w:tcW w:w="5246" w:type="dxa"/>
          </w:tcPr>
          <w:p w14:paraId="190D343E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Ensure Candidates sign the Candidate Etiquette and Consent Form.</w:t>
            </w:r>
          </w:p>
        </w:tc>
        <w:sdt>
          <w:sdtPr>
            <w:rPr>
              <w:sz w:val="17"/>
            </w:rPr>
            <w:id w:val="-149571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A99F362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6F1ACDAA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42DAF82C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4B8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Invigilator (or Local Exam Assistant) to provide pre- exam briefing to all candidates on the day’s procedures.</w:t>
            </w:r>
          </w:p>
        </w:tc>
        <w:sdt>
          <w:sdtPr>
            <w:rPr>
              <w:sz w:val="17"/>
            </w:rPr>
            <w:id w:val="-47760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A9DE41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B0F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6740638A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536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ind w:right="108"/>
              <w:rPr>
                <w:sz w:val="18"/>
              </w:rPr>
            </w:pPr>
            <w:r>
              <w:rPr>
                <w:sz w:val="18"/>
              </w:rPr>
              <w:t xml:space="preserve">Check candidates have brought required stationery and equipment. Have the candidate switch off mobile phone and place it in their bag. Place all other items in their bags </w:t>
            </w:r>
            <w:r>
              <w:rPr>
                <w:sz w:val="18"/>
              </w:rPr>
              <w:lastRenderedPageBreak/>
              <w:t>and store in a safe place.</w:t>
            </w:r>
          </w:p>
        </w:tc>
        <w:sdt>
          <w:sdtPr>
            <w:rPr>
              <w:sz w:val="17"/>
            </w:rPr>
            <w:id w:val="95613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BC21AC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69EC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5D6D4519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990C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Advise the Hosting Hospital and the College of any no- show candidates.</w:t>
            </w:r>
          </w:p>
        </w:tc>
        <w:sdt>
          <w:sdtPr>
            <w:rPr>
              <w:sz w:val="17"/>
            </w:rPr>
            <w:id w:val="-174510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F73B1F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0555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081C5798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CB44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Once candidate is in their room, re-check they only have allowed items in the room.</w:t>
            </w:r>
          </w:p>
        </w:tc>
        <w:sdt>
          <w:sdtPr>
            <w:rPr>
              <w:sz w:val="17"/>
            </w:rPr>
            <w:id w:val="125932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82BADB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4484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6BEF3748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B50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Orientate candidate with room, phone set up (volume, speaker, etc…) and Candidate QRG.</w:t>
            </w:r>
          </w:p>
        </w:tc>
        <w:sdt>
          <w:sdtPr>
            <w:rPr>
              <w:sz w:val="17"/>
            </w:rPr>
            <w:id w:val="-103387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79B5A2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056F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7E156005" w14:textId="77777777" w:rsidTr="00EE0C01">
        <w:trPr>
          <w:trHeight w:val="3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28BBB1" w14:textId="77777777" w:rsidR="00290122" w:rsidRPr="00DD51EB" w:rsidRDefault="00290122" w:rsidP="00522332">
            <w:pPr>
              <w:pStyle w:val="TableParagraph"/>
              <w:spacing w:before="60"/>
              <w:ind w:left="107" w:right="1592"/>
              <w:rPr>
                <w:sz w:val="18"/>
              </w:rPr>
            </w:pPr>
            <w:r w:rsidRPr="00D40369">
              <w:rPr>
                <w:b/>
              </w:rPr>
              <w:t>Exam Invigilation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CB55CED" w14:textId="77777777" w:rsidR="00290122" w:rsidRPr="00DD51EB" w:rsidRDefault="00290122" w:rsidP="00522332">
            <w:pPr>
              <w:pStyle w:val="TableParagraph"/>
              <w:spacing w:line="176" w:lineRule="exact"/>
              <w:ind w:left="563" w:right="366" w:hanging="222"/>
              <w:jc w:val="center"/>
              <w:rPr>
                <w:sz w:val="17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BAD1F4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192114DE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8C9D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ind w:hanging="357"/>
              <w:rPr>
                <w:sz w:val="18"/>
              </w:rPr>
            </w:pPr>
            <w:r>
              <w:rPr>
                <w:sz w:val="18"/>
              </w:rPr>
              <w:t>Provide candidate with relevant PEFF:</w:t>
            </w:r>
          </w:p>
          <w:p w14:paraId="5D4C32FB" w14:textId="77777777" w:rsidR="00290122" w:rsidRDefault="00290122" w:rsidP="00290122">
            <w:pPr>
              <w:pStyle w:val="TableParagraph"/>
              <w:numPr>
                <w:ilvl w:val="1"/>
                <w:numId w:val="3"/>
              </w:numPr>
              <w:adjustRightInd w:val="0"/>
              <w:ind w:left="564" w:hanging="357"/>
              <w:rPr>
                <w:sz w:val="18"/>
              </w:rPr>
            </w:pPr>
            <w:r>
              <w:rPr>
                <w:sz w:val="18"/>
              </w:rPr>
              <w:t xml:space="preserve">face down on the desk, before each candidate-patient interview begins </w:t>
            </w:r>
          </w:p>
          <w:p w14:paraId="4F4CC01E" w14:textId="77777777" w:rsidR="00290122" w:rsidRDefault="00290122" w:rsidP="00290122">
            <w:pPr>
              <w:pStyle w:val="TableParagraph"/>
              <w:numPr>
                <w:ilvl w:val="1"/>
                <w:numId w:val="3"/>
              </w:numPr>
              <w:adjustRightInd w:val="0"/>
              <w:ind w:left="564" w:hanging="357"/>
              <w:rPr>
                <w:sz w:val="18"/>
              </w:rPr>
            </w:pPr>
            <w:r>
              <w:rPr>
                <w:sz w:val="18"/>
              </w:rPr>
              <w:t>via email 30 minutes before the interview begins if they are sitting from home</w:t>
            </w:r>
          </w:p>
        </w:tc>
        <w:sdt>
          <w:sdtPr>
            <w:rPr>
              <w:sz w:val="17"/>
            </w:rPr>
            <w:id w:val="-163116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731F2E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1136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28538FFD" w14:textId="77777777" w:rsidTr="00EE0C01">
        <w:trPr>
          <w:trHeight w:val="32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50BB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Dial candidate into candidate-patient interview if required.</w:t>
            </w:r>
          </w:p>
        </w:tc>
        <w:sdt>
          <w:sdtPr>
            <w:rPr>
              <w:sz w:val="17"/>
            </w:rPr>
            <w:id w:val="34514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67E5BB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21EF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40CBBDE2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9F4C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Knock loudly on the door 5 minutes before the end of the candidate-patient interview.</w:t>
            </w:r>
          </w:p>
        </w:tc>
        <w:sdt>
          <w:sdtPr>
            <w:rPr>
              <w:sz w:val="17"/>
            </w:rPr>
            <w:id w:val="-166646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36FDE7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51D9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2D8CFE3A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6EF3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Knock and open the door at the end of the candidate - patient interview.</w:t>
            </w:r>
          </w:p>
        </w:tc>
        <w:sdt>
          <w:sdtPr>
            <w:rPr>
              <w:sz w:val="17"/>
            </w:rPr>
            <w:id w:val="-37700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ED570A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F0A6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4215D0CC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BC75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Monitor candidate/s through the open doors during their 10-minute preparation time.</w:t>
            </w:r>
          </w:p>
        </w:tc>
        <w:sdt>
          <w:sdtPr>
            <w:rPr>
              <w:sz w:val="17"/>
            </w:rPr>
            <w:id w:val="-112753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A78F9E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ACA9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5FA31FB7" w14:textId="77777777" w:rsidTr="00EE0C01">
        <w:trPr>
          <w:trHeight w:val="2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F042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Assist with any issues that may arise.</w:t>
            </w:r>
          </w:p>
        </w:tc>
        <w:sdt>
          <w:sdtPr>
            <w:rPr>
              <w:sz w:val="17"/>
            </w:rPr>
            <w:id w:val="-98099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C8FF20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EBA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68FA7555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8786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Complete the Incident and Procedural Issues Report as required.</w:t>
            </w:r>
          </w:p>
        </w:tc>
        <w:sdt>
          <w:sdtPr>
            <w:rPr>
              <w:sz w:val="17"/>
            </w:rPr>
            <w:id w:val="-115044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CFE391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FAE1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523D48B8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37C9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Knock loudly on the door when the candidate-examiner interview runs over by 3 minutes.</w:t>
            </w:r>
          </w:p>
        </w:tc>
        <w:sdt>
          <w:sdtPr>
            <w:rPr>
              <w:sz w:val="17"/>
            </w:rPr>
            <w:id w:val="11887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8D082A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DB3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60C98867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9A2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ind w:right="108"/>
              <w:rPr>
                <w:sz w:val="18"/>
              </w:rPr>
            </w:pPr>
            <w:r>
              <w:rPr>
                <w:sz w:val="18"/>
              </w:rPr>
              <w:t>At the end of each Long Case, collect all papers relating to that case from both the room and the candidate and dispose of securely.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86B7" w14:textId="77777777" w:rsidR="00290122" w:rsidRDefault="00290122" w:rsidP="00522332">
            <w:pPr>
              <w:pStyle w:val="TableParagraph"/>
              <w:spacing w:line="176" w:lineRule="exact"/>
              <w:ind w:left="563" w:right="366" w:hanging="222"/>
              <w:jc w:val="center"/>
              <w:rPr>
                <w:sz w:val="17"/>
              </w:rPr>
            </w:pPr>
            <w:r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CA0F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302423F0" w14:textId="77777777" w:rsidTr="00EE0C01">
        <w:trPr>
          <w:trHeight w:val="3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B7ED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Supervise candidates during their 30-minute break.</w:t>
            </w:r>
          </w:p>
        </w:tc>
        <w:sdt>
          <w:sdtPr>
            <w:rPr>
              <w:sz w:val="17"/>
            </w:rPr>
            <w:id w:val="82248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D6D723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3F7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4AD213D9" w14:textId="77777777" w:rsidTr="00EE0C01">
        <w:trPr>
          <w:trHeight w:val="49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736B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 xml:space="preserve">Return candidates’ belongings 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z w:val="18"/>
              </w:rPr>
              <w:t xml:space="preserve"> bags and phones. Ensure no exam materials are taken from the venue.</w:t>
            </w:r>
          </w:p>
        </w:tc>
        <w:sdt>
          <w:sdtPr>
            <w:rPr>
              <w:sz w:val="17"/>
            </w:rPr>
            <w:id w:val="90472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EFC9C7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C583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5DC40008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3CD4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>Monitor examination timing throughout the day as minor delays can be incorporated. The Exam Day Principles include advice on how to manage any delays.</w:t>
            </w:r>
          </w:p>
        </w:tc>
        <w:sdt>
          <w:sdtPr>
            <w:rPr>
              <w:sz w:val="17"/>
            </w:rPr>
            <w:id w:val="-129312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3A786B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6DD3" w14:textId="77777777" w:rsidR="00290122" w:rsidRPr="00DD51EB" w:rsidRDefault="00290122" w:rsidP="00522332">
            <w:pPr>
              <w:pStyle w:val="TableParagraph"/>
              <w:spacing w:before="59"/>
              <w:ind w:left="107"/>
              <w:rPr>
                <w:rFonts w:ascii="Times New Roman"/>
                <w:sz w:val="18"/>
              </w:rPr>
            </w:pPr>
            <w:r w:rsidRPr="002677FB">
              <w:rPr>
                <w:sz w:val="18"/>
              </w:rPr>
              <w:t>Exam Day Principles are included in the Candidate Quick Reference Guide</w:t>
            </w:r>
          </w:p>
        </w:tc>
      </w:tr>
      <w:tr w:rsidR="00290122" w14:paraId="46CC4397" w14:textId="77777777" w:rsidTr="00EE0C01">
        <w:trPr>
          <w:trHeight w:val="32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421E94" w14:textId="77777777" w:rsidR="00290122" w:rsidRPr="00DD51EB" w:rsidRDefault="00290122" w:rsidP="00522332">
            <w:pPr>
              <w:pStyle w:val="TableParagraph"/>
              <w:ind w:left="107" w:right="1592"/>
              <w:rPr>
                <w:sz w:val="18"/>
              </w:rPr>
            </w:pPr>
            <w:r w:rsidRPr="00D40369">
              <w:rPr>
                <w:b/>
              </w:rPr>
              <w:t>End of 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A9BEE47" w14:textId="77777777" w:rsidR="00290122" w:rsidRPr="00DD51EB" w:rsidRDefault="00290122" w:rsidP="00522332">
            <w:pPr>
              <w:pStyle w:val="TableParagraph"/>
              <w:spacing w:line="176" w:lineRule="exact"/>
              <w:ind w:left="563" w:right="366" w:hanging="222"/>
              <w:jc w:val="center"/>
              <w:rPr>
                <w:sz w:val="17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1103D1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7F5CEDC5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C974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rPr>
                <w:sz w:val="18"/>
              </w:rPr>
            </w:pPr>
            <w:r>
              <w:rPr>
                <w:sz w:val="18"/>
              </w:rPr>
              <w:t xml:space="preserve"> If any illness or misadventure reported on the day, </w:t>
            </w:r>
            <w:proofErr w:type="gramStart"/>
            <w:r>
              <w:rPr>
                <w:sz w:val="18"/>
              </w:rPr>
              <w:t>invigilator</w:t>
            </w:r>
            <w:proofErr w:type="gramEnd"/>
            <w:r>
              <w:rPr>
                <w:sz w:val="18"/>
              </w:rPr>
              <w:t xml:space="preserve"> or local exam assistant to complete the Incident and Procedural Issues Report</w:t>
            </w:r>
          </w:p>
        </w:tc>
        <w:sdt>
          <w:sdtPr>
            <w:rPr>
              <w:sz w:val="17"/>
            </w:rPr>
            <w:id w:val="-130268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C23990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1BA9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0F7A7F10" w14:textId="77777777" w:rsidTr="00EE0C01">
        <w:trPr>
          <w:trHeight w:val="5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946E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59"/>
              <w:ind w:right="1041"/>
              <w:rPr>
                <w:sz w:val="18"/>
              </w:rPr>
            </w:pPr>
            <w:r>
              <w:rPr>
                <w:sz w:val="18"/>
              </w:rPr>
              <w:t>Scan the following signed forms and email</w:t>
            </w:r>
            <w:r w:rsidRPr="00DD51EB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hyperlink r:id="rId7">
              <w:r w:rsidRPr="00DD51EB">
                <w:rPr>
                  <w:rStyle w:val="Hyperlink"/>
                  <w:sz w:val="18"/>
                </w:rPr>
                <w:t xml:space="preserve"> </w:t>
              </w:r>
              <w:r w:rsidRPr="00CF3524">
                <w:rPr>
                  <w:rStyle w:val="Hyperlink"/>
                  <w:color w:val="0000FF"/>
                  <w:sz w:val="18"/>
                  <w:u w:val="single"/>
                </w:rPr>
                <w:t>examinations@racp.edu.au</w:t>
              </w:r>
              <w:r w:rsidRPr="00DD51EB">
                <w:rPr>
                  <w:rStyle w:val="Hyperlink"/>
                  <w:sz w:val="18"/>
                </w:rPr>
                <w:t>:</w:t>
              </w:r>
            </w:hyperlink>
          </w:p>
          <w:p w14:paraId="35BD0F29" w14:textId="77777777" w:rsidR="00290122" w:rsidRDefault="00290122" w:rsidP="00290122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61"/>
              <w:ind w:hanging="361"/>
              <w:rPr>
                <w:sz w:val="18"/>
              </w:rPr>
            </w:pPr>
            <w:r>
              <w:rPr>
                <w:sz w:val="18"/>
              </w:rPr>
              <w:t>Candidate Etiquette and Consent</w:t>
            </w:r>
            <w:r w:rsidRPr="00DD51EB">
              <w:rPr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</w:p>
          <w:p w14:paraId="30FB7183" w14:textId="77777777" w:rsidR="00290122" w:rsidRDefault="00290122" w:rsidP="00290122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59"/>
              <w:ind w:hanging="361"/>
              <w:rPr>
                <w:sz w:val="18"/>
              </w:rPr>
            </w:pPr>
            <w:r>
              <w:rPr>
                <w:sz w:val="18"/>
              </w:rPr>
              <w:t>Candidate Attendance</w:t>
            </w:r>
            <w:r w:rsidRPr="00DD51EB">
              <w:rPr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</w:p>
          <w:p w14:paraId="393E6B5C" w14:textId="77777777" w:rsidR="00290122" w:rsidRDefault="00290122" w:rsidP="00290122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60"/>
              <w:ind w:hanging="361"/>
              <w:rPr>
                <w:sz w:val="18"/>
              </w:rPr>
            </w:pPr>
            <w:r>
              <w:rPr>
                <w:sz w:val="18"/>
              </w:rPr>
              <w:t>Incident Reports and Procedural Issues</w:t>
            </w:r>
            <w:r w:rsidRPr="00DD51EB">
              <w:rPr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</w:p>
          <w:p w14:paraId="2AA967D0" w14:textId="77777777" w:rsidR="00290122" w:rsidRDefault="00290122" w:rsidP="00290122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59"/>
              <w:ind w:hanging="361"/>
              <w:rPr>
                <w:sz w:val="18"/>
              </w:rPr>
            </w:pPr>
            <w:r w:rsidRPr="00FE0BA3">
              <w:rPr>
                <w:sz w:val="18"/>
              </w:rPr>
              <w:t>Annual Participation Agreement for Invigilators</w:t>
            </w:r>
          </w:p>
          <w:p w14:paraId="400063AA" w14:textId="77777777" w:rsidR="00290122" w:rsidRDefault="00290122" w:rsidP="00290122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59"/>
              <w:ind w:hanging="361"/>
              <w:rPr>
                <w:sz w:val="18"/>
              </w:rPr>
            </w:pPr>
            <w:r>
              <w:rPr>
                <w:sz w:val="18"/>
              </w:rPr>
              <w:t>Hospital Invoice of Costs</w:t>
            </w:r>
          </w:p>
          <w:p w14:paraId="69FC4713" w14:textId="77777777" w:rsidR="00290122" w:rsidRPr="00FE0BA3" w:rsidRDefault="00290122" w:rsidP="00290122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59"/>
              <w:ind w:hanging="361"/>
              <w:rPr>
                <w:sz w:val="18"/>
              </w:rPr>
            </w:pPr>
            <w:r>
              <w:rPr>
                <w:sz w:val="18"/>
              </w:rPr>
              <w:t>this checklist (when</w:t>
            </w:r>
            <w:r w:rsidRPr="00DD51EB">
              <w:rPr>
                <w:sz w:val="18"/>
              </w:rPr>
              <w:t xml:space="preserve"> </w:t>
            </w:r>
            <w:r>
              <w:rPr>
                <w:sz w:val="18"/>
              </w:rPr>
              <w:t>complete)</w:t>
            </w:r>
          </w:p>
        </w:tc>
        <w:sdt>
          <w:sdtPr>
            <w:rPr>
              <w:sz w:val="17"/>
            </w:rPr>
            <w:id w:val="-126621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3F8756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 w:rsidRPr="00DD51EB">
                  <w:rPr>
                    <w:rFonts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A324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6C46C392" w14:textId="77777777" w:rsidTr="00EE0C01">
        <w:trPr>
          <w:trHeight w:val="545"/>
        </w:trPr>
        <w:tc>
          <w:tcPr>
            <w:tcW w:w="5246" w:type="dxa"/>
          </w:tcPr>
          <w:p w14:paraId="69693A43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ind w:right="530"/>
              <w:jc w:val="both"/>
              <w:rPr>
                <w:sz w:val="18"/>
              </w:rPr>
            </w:pPr>
            <w:r>
              <w:rPr>
                <w:sz w:val="18"/>
              </w:rPr>
              <w:t>Delete all PEFFs from hospital computers including emails. Ensure these are deleted from any Deleted Items or Recycle Bins also.</w:t>
            </w:r>
          </w:p>
        </w:tc>
        <w:sdt>
          <w:sdtPr>
            <w:rPr>
              <w:sz w:val="17"/>
            </w:rPr>
            <w:id w:val="166134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4ED180D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16C059EE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0D88986D" w14:textId="77777777" w:rsidTr="00EE0C01">
        <w:trPr>
          <w:trHeight w:val="534"/>
        </w:trPr>
        <w:tc>
          <w:tcPr>
            <w:tcW w:w="5246" w:type="dxa"/>
          </w:tcPr>
          <w:p w14:paraId="71C99625" w14:textId="77777777" w:rsidR="00290122" w:rsidRDefault="00290122" w:rsidP="00290122">
            <w:pPr>
              <w:pStyle w:val="TableParagraph"/>
              <w:numPr>
                <w:ilvl w:val="0"/>
                <w:numId w:val="3"/>
              </w:numPr>
              <w:adjustRightInd w:val="0"/>
              <w:spacing w:before="59"/>
              <w:ind w:right="221"/>
              <w:rPr>
                <w:sz w:val="18"/>
              </w:rPr>
            </w:pPr>
            <w:r>
              <w:rPr>
                <w:sz w:val="18"/>
              </w:rPr>
              <w:t>Dispose of all paper copy PEFFs securely along with any notes made by the candidates.</w:t>
            </w:r>
          </w:p>
        </w:tc>
        <w:sdt>
          <w:sdtPr>
            <w:rPr>
              <w:sz w:val="17"/>
            </w:rPr>
            <w:id w:val="162550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D920F09" w14:textId="77777777" w:rsidR="00290122" w:rsidRDefault="00290122" w:rsidP="00522332">
                <w:pPr>
                  <w:pStyle w:val="TableParagraph"/>
                  <w:spacing w:line="176" w:lineRule="exact"/>
                  <w:ind w:left="563" w:right="366" w:hanging="222"/>
                  <w:jc w:val="center"/>
                  <w:rPr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4757C760" w14:textId="77777777" w:rsidR="00290122" w:rsidRDefault="00290122" w:rsidP="00522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122" w14:paraId="33F5B382" w14:textId="77777777" w:rsidTr="00EE0C01">
        <w:trPr>
          <w:trHeight w:val="789"/>
        </w:trPr>
        <w:tc>
          <w:tcPr>
            <w:tcW w:w="5246" w:type="dxa"/>
          </w:tcPr>
          <w:p w14:paraId="4C4C4C50" w14:textId="77777777" w:rsidR="00290122" w:rsidRDefault="00290122" w:rsidP="00522332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Regional Examiner or Local Exam Assistant Name:</w:t>
            </w:r>
          </w:p>
          <w:p w14:paraId="2618742D" w14:textId="77777777" w:rsidR="00290122" w:rsidRPr="003B2420" w:rsidRDefault="00290122" w:rsidP="00522332">
            <w:pPr>
              <w:pStyle w:val="TableParagraph"/>
              <w:spacing w:before="3"/>
              <w:rPr>
                <w:b/>
                <w:szCs w:val="20"/>
              </w:rPr>
            </w:pPr>
          </w:p>
          <w:p w14:paraId="132DB765" w14:textId="77777777" w:rsidR="00290122" w:rsidRDefault="00290122" w:rsidP="0052233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Hospital Name:</w:t>
            </w:r>
          </w:p>
        </w:tc>
        <w:tc>
          <w:tcPr>
            <w:tcW w:w="1134" w:type="dxa"/>
            <w:vAlign w:val="center"/>
          </w:tcPr>
          <w:p w14:paraId="5BE15763" w14:textId="77777777" w:rsidR="00290122" w:rsidRDefault="00290122" w:rsidP="0052233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6EE2458E" w14:textId="77777777" w:rsidR="00290122" w:rsidRDefault="00290122" w:rsidP="00522332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  <w:p w14:paraId="79935B8F" w14:textId="77777777" w:rsidR="00290122" w:rsidRPr="003B2420" w:rsidRDefault="00290122" w:rsidP="00522332">
            <w:pPr>
              <w:pStyle w:val="TableParagraph"/>
              <w:spacing w:before="3"/>
              <w:rPr>
                <w:b/>
                <w:szCs w:val="20"/>
              </w:rPr>
            </w:pPr>
          </w:p>
          <w:p w14:paraId="252C6A46" w14:textId="77777777" w:rsidR="00290122" w:rsidRDefault="00290122" w:rsidP="00522332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</w:tbl>
    <w:p w14:paraId="747A4AF0" w14:textId="77777777" w:rsidR="00D45839" w:rsidRDefault="00CE73E2"/>
    <w:sectPr w:rsidR="00D45839" w:rsidSect="00290122">
      <w:headerReference w:type="default" r:id="rId8"/>
      <w:footerReference w:type="default" r:id="rId9"/>
      <w:pgSz w:w="11906" w:h="16838"/>
      <w:pgMar w:top="454" w:right="567" w:bottom="39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7649" w14:textId="77777777" w:rsidR="00D95AA1" w:rsidRDefault="00D95AA1" w:rsidP="00D95AA1">
      <w:r>
        <w:separator/>
      </w:r>
    </w:p>
  </w:endnote>
  <w:endnote w:type="continuationSeparator" w:id="0">
    <w:p w14:paraId="0F2C5FAB" w14:textId="77777777" w:rsidR="00D95AA1" w:rsidRDefault="00D95AA1" w:rsidP="00D9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D6B1" w14:textId="77777777" w:rsidR="00D95AA1" w:rsidRPr="00392067" w:rsidRDefault="00D95AA1" w:rsidP="00D95AA1">
    <w:pPr>
      <w:pStyle w:val="Footer"/>
      <w:jc w:val="right"/>
      <w:rPr>
        <w:sz w:val="16"/>
        <w:szCs w:val="16"/>
      </w:rPr>
    </w:pPr>
    <w:r>
      <w:tab/>
    </w:r>
    <w:r>
      <w:tab/>
    </w:r>
    <w:r>
      <w:tab/>
    </w:r>
    <w:sdt>
      <w:sdtPr>
        <w:rPr>
          <w:sz w:val="16"/>
          <w:szCs w:val="16"/>
        </w:rPr>
        <w:id w:val="11438544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92067">
              <w:rPr>
                <w:sz w:val="16"/>
                <w:szCs w:val="16"/>
              </w:rPr>
              <w:t xml:space="preserve">Page </w:t>
            </w:r>
            <w:r w:rsidRPr="00392067">
              <w:rPr>
                <w:b/>
                <w:bCs/>
                <w:sz w:val="16"/>
                <w:szCs w:val="16"/>
              </w:rPr>
              <w:fldChar w:fldCharType="begin"/>
            </w:r>
            <w:r w:rsidRPr="0039206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9206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392067">
              <w:rPr>
                <w:b/>
                <w:bCs/>
                <w:sz w:val="16"/>
                <w:szCs w:val="16"/>
              </w:rPr>
              <w:fldChar w:fldCharType="end"/>
            </w:r>
            <w:r w:rsidRPr="00392067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2</w:t>
            </w:r>
          </w:sdtContent>
        </w:sdt>
      </w:sdtContent>
    </w:sdt>
  </w:p>
  <w:p w14:paraId="4C7AA715" w14:textId="20B90292" w:rsidR="00D95AA1" w:rsidRDefault="00D95AA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B104" w14:textId="77777777" w:rsidR="00D95AA1" w:rsidRDefault="00D95AA1" w:rsidP="00D95AA1">
      <w:r>
        <w:separator/>
      </w:r>
    </w:p>
  </w:footnote>
  <w:footnote w:type="continuationSeparator" w:id="0">
    <w:p w14:paraId="790A9416" w14:textId="77777777" w:rsidR="00D95AA1" w:rsidRDefault="00D95AA1" w:rsidP="00D9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B089" w14:textId="23ACB490" w:rsidR="00D95AA1" w:rsidRDefault="00D95AA1" w:rsidP="00D95AA1">
    <w:pPr>
      <w:spacing w:before="67" w:line="328" w:lineRule="auto"/>
      <w:ind w:left="6019" w:right="104" w:firstLine="1603"/>
      <w:jc w:val="right"/>
    </w:pPr>
    <w:r w:rsidRPr="00D95AA1">
      <w:rPr>
        <w:rFonts w:ascii="Arial" w:eastAsia="Arial" w:hAnsi="Arial" w:cs="Arial"/>
        <w:b/>
        <w:noProof/>
        <w:color w:val="003C79"/>
        <w:lang w:bidi="en-AU"/>
      </w:rPr>
      <w:drawing>
        <wp:anchor distT="0" distB="0" distL="0" distR="0" simplePos="0" relativeHeight="251659264" behindDoc="0" locked="0" layoutInCell="1" allowOverlap="1" wp14:anchorId="7D129935" wp14:editId="49BABA59">
          <wp:simplePos x="0" y="0"/>
          <wp:positionH relativeFrom="page">
            <wp:posOffset>539750</wp:posOffset>
          </wp:positionH>
          <wp:positionV relativeFrom="paragraph">
            <wp:posOffset>24130</wp:posOffset>
          </wp:positionV>
          <wp:extent cx="2074799" cy="615950"/>
          <wp:effectExtent l="0" t="0" r="0" b="0"/>
          <wp:wrapNone/>
          <wp:docPr id="16" name="image1.png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text, bottle, sig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4799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5AA1">
      <w:rPr>
        <w:rFonts w:ascii="Arial" w:eastAsia="Arial" w:hAnsi="Arial" w:cs="Arial"/>
        <w:b/>
        <w:color w:val="003C79"/>
        <w:lang w:bidi="en-AU"/>
      </w:rPr>
      <w:t xml:space="preserve"> Adult Medicine Divisional Clinical Examinations Sitting Hospital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0680"/>
    <w:multiLevelType w:val="hybridMultilevel"/>
    <w:tmpl w:val="3A9E13BA"/>
    <w:lvl w:ilvl="0" w:tplc="53647AAA">
      <w:start w:val="1"/>
      <w:numFmt w:val="decimal"/>
      <w:lvlText w:val="%1)"/>
      <w:lvlJc w:val="left"/>
      <w:pPr>
        <w:ind w:left="44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61" w:hanging="360"/>
      </w:pPr>
    </w:lvl>
    <w:lvl w:ilvl="2" w:tplc="0C09001B" w:tentative="1">
      <w:start w:val="1"/>
      <w:numFmt w:val="lowerRoman"/>
      <w:lvlText w:val="%3."/>
      <w:lvlJc w:val="right"/>
      <w:pPr>
        <w:ind w:left="1881" w:hanging="180"/>
      </w:pPr>
    </w:lvl>
    <w:lvl w:ilvl="3" w:tplc="0C09000F" w:tentative="1">
      <w:start w:val="1"/>
      <w:numFmt w:val="decimal"/>
      <w:lvlText w:val="%4."/>
      <w:lvlJc w:val="left"/>
      <w:pPr>
        <w:ind w:left="2601" w:hanging="360"/>
      </w:pPr>
    </w:lvl>
    <w:lvl w:ilvl="4" w:tplc="0C090019" w:tentative="1">
      <w:start w:val="1"/>
      <w:numFmt w:val="lowerLetter"/>
      <w:lvlText w:val="%5."/>
      <w:lvlJc w:val="left"/>
      <w:pPr>
        <w:ind w:left="3321" w:hanging="360"/>
      </w:pPr>
    </w:lvl>
    <w:lvl w:ilvl="5" w:tplc="0C09001B" w:tentative="1">
      <w:start w:val="1"/>
      <w:numFmt w:val="lowerRoman"/>
      <w:lvlText w:val="%6."/>
      <w:lvlJc w:val="right"/>
      <w:pPr>
        <w:ind w:left="4041" w:hanging="180"/>
      </w:pPr>
    </w:lvl>
    <w:lvl w:ilvl="6" w:tplc="0C09000F" w:tentative="1">
      <w:start w:val="1"/>
      <w:numFmt w:val="decimal"/>
      <w:lvlText w:val="%7."/>
      <w:lvlJc w:val="left"/>
      <w:pPr>
        <w:ind w:left="4761" w:hanging="360"/>
      </w:pPr>
    </w:lvl>
    <w:lvl w:ilvl="7" w:tplc="0C090019" w:tentative="1">
      <w:start w:val="1"/>
      <w:numFmt w:val="lowerLetter"/>
      <w:lvlText w:val="%8."/>
      <w:lvlJc w:val="left"/>
      <w:pPr>
        <w:ind w:left="5481" w:hanging="360"/>
      </w:pPr>
    </w:lvl>
    <w:lvl w:ilvl="8" w:tplc="0C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59E73D41"/>
    <w:multiLevelType w:val="hybridMultilevel"/>
    <w:tmpl w:val="69A08630"/>
    <w:lvl w:ilvl="0" w:tplc="85101672">
      <w:start w:val="10"/>
      <w:numFmt w:val="decimal"/>
      <w:lvlText w:val="%1)"/>
      <w:lvlJc w:val="left"/>
      <w:pPr>
        <w:ind w:left="468" w:hanging="361"/>
      </w:pPr>
      <w:rPr>
        <w:rFonts w:ascii="Arial" w:eastAsia="Arial" w:hAnsi="Arial" w:cs="Arial" w:hint="default"/>
        <w:w w:val="99"/>
        <w:sz w:val="18"/>
        <w:szCs w:val="18"/>
        <w:lang w:val="en-AU" w:eastAsia="en-AU" w:bidi="en-AU"/>
      </w:rPr>
    </w:lvl>
    <w:lvl w:ilvl="1" w:tplc="93F4A46E">
      <w:start w:val="1"/>
      <w:numFmt w:val="lowerLetter"/>
      <w:lvlText w:val="%2)"/>
      <w:lvlJc w:val="left"/>
      <w:pPr>
        <w:ind w:left="828" w:hanging="360"/>
      </w:pPr>
      <w:rPr>
        <w:rFonts w:ascii="Arial" w:eastAsia="Arial" w:hAnsi="Arial" w:cs="Arial" w:hint="default"/>
        <w:w w:val="99"/>
        <w:sz w:val="18"/>
        <w:szCs w:val="18"/>
        <w:lang w:val="en-AU" w:eastAsia="en-AU" w:bidi="en-AU"/>
      </w:rPr>
    </w:lvl>
    <w:lvl w:ilvl="2" w:tplc="A89A915C">
      <w:numFmt w:val="bullet"/>
      <w:lvlText w:val="•"/>
      <w:lvlJc w:val="left"/>
      <w:pPr>
        <w:ind w:left="1293" w:hanging="360"/>
      </w:pPr>
      <w:rPr>
        <w:rFonts w:hint="default"/>
        <w:lang w:val="en-AU" w:eastAsia="en-AU" w:bidi="en-AU"/>
      </w:rPr>
    </w:lvl>
    <w:lvl w:ilvl="3" w:tplc="D95E9EE8">
      <w:numFmt w:val="bullet"/>
      <w:lvlText w:val="•"/>
      <w:lvlJc w:val="left"/>
      <w:pPr>
        <w:ind w:left="1766" w:hanging="360"/>
      </w:pPr>
      <w:rPr>
        <w:rFonts w:hint="default"/>
        <w:lang w:val="en-AU" w:eastAsia="en-AU" w:bidi="en-AU"/>
      </w:rPr>
    </w:lvl>
    <w:lvl w:ilvl="4" w:tplc="95EE3B16">
      <w:numFmt w:val="bullet"/>
      <w:lvlText w:val="•"/>
      <w:lvlJc w:val="left"/>
      <w:pPr>
        <w:ind w:left="2240" w:hanging="360"/>
      </w:pPr>
      <w:rPr>
        <w:rFonts w:hint="default"/>
        <w:lang w:val="en-AU" w:eastAsia="en-AU" w:bidi="en-AU"/>
      </w:rPr>
    </w:lvl>
    <w:lvl w:ilvl="5" w:tplc="453EBEFC">
      <w:numFmt w:val="bullet"/>
      <w:lvlText w:val="•"/>
      <w:lvlJc w:val="left"/>
      <w:pPr>
        <w:ind w:left="2713" w:hanging="360"/>
      </w:pPr>
      <w:rPr>
        <w:rFonts w:hint="default"/>
        <w:lang w:val="en-AU" w:eastAsia="en-AU" w:bidi="en-AU"/>
      </w:rPr>
    </w:lvl>
    <w:lvl w:ilvl="6" w:tplc="6ACEF2E0">
      <w:numFmt w:val="bullet"/>
      <w:lvlText w:val="•"/>
      <w:lvlJc w:val="left"/>
      <w:pPr>
        <w:ind w:left="3187" w:hanging="360"/>
      </w:pPr>
      <w:rPr>
        <w:rFonts w:hint="default"/>
        <w:lang w:val="en-AU" w:eastAsia="en-AU" w:bidi="en-AU"/>
      </w:rPr>
    </w:lvl>
    <w:lvl w:ilvl="7" w:tplc="017C3596">
      <w:numFmt w:val="bullet"/>
      <w:lvlText w:val="•"/>
      <w:lvlJc w:val="left"/>
      <w:pPr>
        <w:ind w:left="3660" w:hanging="360"/>
      </w:pPr>
      <w:rPr>
        <w:rFonts w:hint="default"/>
        <w:lang w:val="en-AU" w:eastAsia="en-AU" w:bidi="en-AU"/>
      </w:rPr>
    </w:lvl>
    <w:lvl w:ilvl="8" w:tplc="0FBAC022">
      <w:numFmt w:val="bullet"/>
      <w:lvlText w:val="•"/>
      <w:lvlJc w:val="left"/>
      <w:pPr>
        <w:ind w:left="4134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7E4331E4"/>
    <w:multiLevelType w:val="hybridMultilevel"/>
    <w:tmpl w:val="49A21866"/>
    <w:lvl w:ilvl="0" w:tplc="8A929EEC">
      <w:start w:val="38"/>
      <w:numFmt w:val="decimal"/>
      <w:lvlText w:val="%1)"/>
      <w:lvlJc w:val="left"/>
      <w:pPr>
        <w:ind w:left="468" w:hanging="361"/>
      </w:pPr>
      <w:rPr>
        <w:rFonts w:ascii="Arial" w:eastAsia="Arial" w:hAnsi="Arial" w:cs="Arial" w:hint="default"/>
        <w:w w:val="99"/>
        <w:sz w:val="18"/>
        <w:szCs w:val="18"/>
        <w:lang w:val="en-AU" w:eastAsia="en-AU" w:bidi="en-AU"/>
      </w:rPr>
    </w:lvl>
    <w:lvl w:ilvl="1" w:tplc="63066804">
      <w:start w:val="1"/>
      <w:numFmt w:val="lowerLetter"/>
      <w:lvlText w:val="%2)"/>
      <w:lvlJc w:val="left"/>
      <w:pPr>
        <w:ind w:left="828" w:hanging="360"/>
      </w:pPr>
      <w:rPr>
        <w:rFonts w:ascii="Arial" w:eastAsia="Arial" w:hAnsi="Arial" w:cs="Arial" w:hint="default"/>
        <w:b/>
        <w:bCs/>
        <w:w w:val="99"/>
        <w:sz w:val="18"/>
        <w:szCs w:val="18"/>
        <w:lang w:val="en-AU" w:eastAsia="en-AU" w:bidi="en-AU"/>
      </w:rPr>
    </w:lvl>
    <w:lvl w:ilvl="2" w:tplc="F036E524">
      <w:numFmt w:val="bullet"/>
      <w:lvlText w:val="•"/>
      <w:lvlJc w:val="left"/>
      <w:pPr>
        <w:ind w:left="1293" w:hanging="360"/>
      </w:pPr>
      <w:rPr>
        <w:rFonts w:hint="default"/>
        <w:lang w:val="en-AU" w:eastAsia="en-AU" w:bidi="en-AU"/>
      </w:rPr>
    </w:lvl>
    <w:lvl w:ilvl="3" w:tplc="4DF053D0">
      <w:numFmt w:val="bullet"/>
      <w:lvlText w:val="•"/>
      <w:lvlJc w:val="left"/>
      <w:pPr>
        <w:ind w:left="1766" w:hanging="360"/>
      </w:pPr>
      <w:rPr>
        <w:rFonts w:hint="default"/>
        <w:lang w:val="en-AU" w:eastAsia="en-AU" w:bidi="en-AU"/>
      </w:rPr>
    </w:lvl>
    <w:lvl w:ilvl="4" w:tplc="D7E4EB9C">
      <w:numFmt w:val="bullet"/>
      <w:lvlText w:val="•"/>
      <w:lvlJc w:val="left"/>
      <w:pPr>
        <w:ind w:left="2240" w:hanging="360"/>
      </w:pPr>
      <w:rPr>
        <w:rFonts w:hint="default"/>
        <w:lang w:val="en-AU" w:eastAsia="en-AU" w:bidi="en-AU"/>
      </w:rPr>
    </w:lvl>
    <w:lvl w:ilvl="5" w:tplc="61B6F90A">
      <w:numFmt w:val="bullet"/>
      <w:lvlText w:val="•"/>
      <w:lvlJc w:val="left"/>
      <w:pPr>
        <w:ind w:left="2713" w:hanging="360"/>
      </w:pPr>
      <w:rPr>
        <w:rFonts w:hint="default"/>
        <w:lang w:val="en-AU" w:eastAsia="en-AU" w:bidi="en-AU"/>
      </w:rPr>
    </w:lvl>
    <w:lvl w:ilvl="6" w:tplc="7D4AF72E">
      <w:numFmt w:val="bullet"/>
      <w:lvlText w:val="•"/>
      <w:lvlJc w:val="left"/>
      <w:pPr>
        <w:ind w:left="3187" w:hanging="360"/>
      </w:pPr>
      <w:rPr>
        <w:rFonts w:hint="default"/>
        <w:lang w:val="en-AU" w:eastAsia="en-AU" w:bidi="en-AU"/>
      </w:rPr>
    </w:lvl>
    <w:lvl w:ilvl="7" w:tplc="69C42226">
      <w:numFmt w:val="bullet"/>
      <w:lvlText w:val="•"/>
      <w:lvlJc w:val="left"/>
      <w:pPr>
        <w:ind w:left="3660" w:hanging="360"/>
      </w:pPr>
      <w:rPr>
        <w:rFonts w:hint="default"/>
        <w:lang w:val="en-AU" w:eastAsia="en-AU" w:bidi="en-AU"/>
      </w:rPr>
    </w:lvl>
    <w:lvl w:ilvl="8" w:tplc="68806B1C">
      <w:numFmt w:val="bullet"/>
      <w:lvlText w:val="•"/>
      <w:lvlJc w:val="left"/>
      <w:pPr>
        <w:ind w:left="4134" w:hanging="360"/>
      </w:pPr>
      <w:rPr>
        <w:rFonts w:hint="default"/>
        <w:lang w:val="en-AU" w:eastAsia="en-AU" w:bidi="en-AU"/>
      </w:rPr>
    </w:lvl>
  </w:abstractNum>
  <w:num w:numId="1" w16cid:durableId="241381291">
    <w:abstractNumId w:val="2"/>
  </w:num>
  <w:num w:numId="2" w16cid:durableId="732045475">
    <w:abstractNumId w:val="1"/>
  </w:num>
  <w:num w:numId="3" w16cid:durableId="1870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A1"/>
    <w:rsid w:val="00290122"/>
    <w:rsid w:val="00577B05"/>
    <w:rsid w:val="00CE73E2"/>
    <w:rsid w:val="00D93E13"/>
    <w:rsid w:val="00D95AA1"/>
    <w:rsid w:val="00E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13F1"/>
  <w15:chartTrackingRefBased/>
  <w15:docId w15:val="{1F049501-90F5-4511-9DFF-ED8E309F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0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5AA1"/>
    <w:pPr>
      <w:adjustRightInd/>
    </w:pPr>
    <w:rPr>
      <w:rFonts w:ascii="Arial" w:eastAsia="Arial" w:hAnsi="Arial" w:cs="Arial"/>
      <w:sz w:val="22"/>
      <w:szCs w:val="22"/>
      <w:lang w:bidi="en-AU"/>
    </w:rPr>
  </w:style>
  <w:style w:type="character" w:styleId="Hyperlink">
    <w:name w:val="Hyperlink"/>
    <w:basedOn w:val="DefaultParagraphFont"/>
    <w:uiPriority w:val="99"/>
    <w:unhideWhenUsed/>
    <w:rsid w:val="00D95AA1"/>
    <w:rPr>
      <w:rFonts w:ascii="Arial" w:hAnsi="Arial"/>
      <w:color w:val="0D0D0D" w:themeColor="text1" w:themeTint="F2"/>
      <w:u w:val="none"/>
    </w:rPr>
  </w:style>
  <w:style w:type="paragraph" w:styleId="Header">
    <w:name w:val="header"/>
    <w:basedOn w:val="Normal"/>
    <w:link w:val="HeaderChar"/>
    <w:uiPriority w:val="99"/>
    <w:unhideWhenUsed/>
    <w:rsid w:val="00D95AA1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5AA1"/>
  </w:style>
  <w:style w:type="paragraph" w:styleId="Footer">
    <w:name w:val="footer"/>
    <w:basedOn w:val="Normal"/>
    <w:link w:val="FooterChar"/>
    <w:uiPriority w:val="99"/>
    <w:unhideWhenUsed/>
    <w:rsid w:val="00D95AA1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aminations@racp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Freeman</dc:creator>
  <cp:keywords/>
  <dc:description/>
  <cp:lastModifiedBy>Sylvia Petriotis</cp:lastModifiedBy>
  <cp:revision>4</cp:revision>
  <dcterms:created xsi:type="dcterms:W3CDTF">2021-06-27T23:05:00Z</dcterms:created>
  <dcterms:modified xsi:type="dcterms:W3CDTF">2022-06-07T04:47:00Z</dcterms:modified>
</cp:coreProperties>
</file>